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A874" w14:textId="68DEB6B6" w:rsidR="001C3343" w:rsidRPr="00002E7F" w:rsidRDefault="00702AC6" w:rsidP="00002E7F">
      <w:pPr>
        <w:pStyle w:val="Saavutettavaleipteksti"/>
      </w:pPr>
      <w:r w:rsidRPr="00B83EDC">
        <w:t xml:space="preserve"> </w:t>
      </w:r>
      <w:r w:rsidR="001C3343" w:rsidRPr="00B83EDC">
        <w:tab/>
      </w:r>
      <w:r w:rsidR="001C3343" w:rsidRPr="00B83EDC">
        <w:tab/>
      </w:r>
      <w:r w:rsidR="001C3343" w:rsidRPr="001C3343">
        <w:t xml:space="preserve"> </w:t>
      </w:r>
    </w:p>
    <w:p w14:paraId="146E3CF0" w14:textId="3C25FDB3" w:rsidR="001C3343" w:rsidRPr="001C3343" w:rsidRDefault="001C3343" w:rsidP="001C3343">
      <w:pPr>
        <w:pStyle w:val="Dokumentinpotsikko"/>
      </w:pPr>
      <w:r w:rsidRPr="001C3343">
        <w:t>Pohjois-Pohjanmaan hyvinvointialueen vammaisneuvoston toimintasääntö</w:t>
      </w:r>
      <w:r w:rsidR="00145ED6">
        <w:t>luonnos</w:t>
      </w:r>
      <w:r w:rsidRPr="001C3343">
        <w:t xml:space="preserve"> </w:t>
      </w:r>
    </w:p>
    <w:p w14:paraId="64249203" w14:textId="77777777" w:rsidR="001C3343" w:rsidRPr="001C3343" w:rsidRDefault="001C3343" w:rsidP="001C3343">
      <w:pPr>
        <w:spacing w:line="360" w:lineRule="auto"/>
        <w:ind w:left="0"/>
        <w:rPr>
          <w:sz w:val="22"/>
          <w:szCs w:val="22"/>
        </w:rPr>
      </w:pPr>
    </w:p>
    <w:p w14:paraId="6A025A39" w14:textId="1BD2E07C" w:rsidR="001C3343" w:rsidRDefault="001C3343" w:rsidP="001C3343">
      <w:pPr>
        <w:pStyle w:val="Otsikko2"/>
      </w:pPr>
      <w:r>
        <w:t xml:space="preserve">1. </w:t>
      </w:r>
      <w:r w:rsidRPr="001C3343">
        <w:t>Toiminta-ajatus ja periaatteet</w:t>
      </w:r>
    </w:p>
    <w:p w14:paraId="38760FD4" w14:textId="77777777" w:rsidR="001C3343" w:rsidRPr="001C3343" w:rsidRDefault="001C3343" w:rsidP="001C3343">
      <w:pPr>
        <w:spacing w:line="360" w:lineRule="auto"/>
        <w:ind w:left="0"/>
        <w:rPr>
          <w:sz w:val="22"/>
          <w:szCs w:val="22"/>
        </w:rPr>
      </w:pPr>
    </w:p>
    <w:p w14:paraId="4184B6EE" w14:textId="149CAE18" w:rsidR="001C3343" w:rsidRPr="001C3343" w:rsidRDefault="001C3343" w:rsidP="001C3343">
      <w:pPr>
        <w:pStyle w:val="Saavutettavaleipteksti"/>
      </w:pPr>
      <w:r w:rsidRPr="001C3343">
        <w:t xml:space="preserve">Pohjois-Pohjanmaan hyvinvointialueen </w:t>
      </w:r>
      <w:proofErr w:type="spellStart"/>
      <w:r w:rsidRPr="001C3343">
        <w:t>vammaisneuvosto</w:t>
      </w:r>
      <w:proofErr w:type="spellEnd"/>
      <w:r w:rsidRPr="001C3343">
        <w:t xml:space="preserve"> on hyvinvointialueesta säädetyn lain tarkoittama osallistumis- ja vaikuttamistoimielin vammaisille henkilöille (Laki hyvinvointialueesta 611/2021, 32 §). Vammaisneuvosto on Pohjois-Pohjanmaan vammaisten henkilöiden poliittisesti ja uskonnollisesti sitoutumaton osallistumis- ja vaikuttamistoimielin. Vammaisneuvosto toimii vammaisten äänenä kaikessa hyvinvointialueen päätöksenteossa, joka vaikuttaa vammaisiin henkilöihin nyt ja tulevaisuudessa. </w:t>
      </w:r>
    </w:p>
    <w:p w14:paraId="0264C9FA" w14:textId="77777777" w:rsidR="001C3343" w:rsidRDefault="001C3343" w:rsidP="001C3343">
      <w:pPr>
        <w:pStyle w:val="Saavutettavaleipteksti"/>
      </w:pPr>
    </w:p>
    <w:p w14:paraId="45AAA3A1" w14:textId="03D49FF7" w:rsidR="00A6110E" w:rsidRPr="00EB1837" w:rsidRDefault="001C3343" w:rsidP="00620C1B">
      <w:pPr>
        <w:pStyle w:val="Saavutettavaleipteksti"/>
        <w:rPr>
          <w:color w:val="FF0000"/>
        </w:rPr>
      </w:pPr>
      <w:r w:rsidRPr="001C3343">
        <w:t xml:space="preserve">Pohjois-Pohjanmaan hyvinvointialueen vammaisneuvoston toimintaedellytyksistä vastaa Pohjois-Pohjanmaan hyvinvointialue tämän toimintasäännön mukaisesti. </w:t>
      </w:r>
      <w:r w:rsidR="003E5F92">
        <w:t>Hallintosäännön mukaa</w:t>
      </w:r>
      <w:r w:rsidR="00B93C78">
        <w:t>n vammaisneuvostolla on oikeus tehdä esityksiä aluehallitukselle. Vammaisneuvoston to</w:t>
      </w:r>
      <w:r w:rsidR="00EB1837">
        <w:t xml:space="preserve">imintaa ohjaavia arvoja ovat yhdenvertaisuus, </w:t>
      </w:r>
      <w:r w:rsidR="00620C1B">
        <w:t xml:space="preserve">saavutettavuus, </w:t>
      </w:r>
      <w:r w:rsidR="00EB1837">
        <w:t xml:space="preserve">osallisuus, rohkeus, </w:t>
      </w:r>
      <w:r w:rsidR="00620C1B">
        <w:t>erilaisuuden</w:t>
      </w:r>
      <w:r w:rsidR="00EB1837">
        <w:t xml:space="preserve"> kunnioittaminen ja oikeudenmukaisuus. </w:t>
      </w:r>
    </w:p>
    <w:p w14:paraId="659EED1B" w14:textId="77777777" w:rsidR="001C3343" w:rsidRPr="001C3343" w:rsidRDefault="001C3343" w:rsidP="001C3343">
      <w:pPr>
        <w:spacing w:line="360" w:lineRule="auto"/>
        <w:ind w:left="0"/>
        <w:rPr>
          <w:sz w:val="22"/>
          <w:szCs w:val="22"/>
        </w:rPr>
      </w:pPr>
    </w:p>
    <w:p w14:paraId="1CFB211E" w14:textId="51939604" w:rsidR="001C3343" w:rsidRPr="001C3343" w:rsidRDefault="001C3343" w:rsidP="001C3343">
      <w:pPr>
        <w:pStyle w:val="Otsikko2"/>
      </w:pPr>
      <w:r>
        <w:t xml:space="preserve">2. </w:t>
      </w:r>
      <w:r w:rsidR="00DD2091">
        <w:t>V</w:t>
      </w:r>
      <w:r w:rsidRPr="001C3343">
        <w:t xml:space="preserve">ammaisneuvoston tehtävät </w:t>
      </w:r>
    </w:p>
    <w:p w14:paraId="69323C7C" w14:textId="77777777" w:rsidR="001C3343" w:rsidRPr="001C3343" w:rsidRDefault="001C3343" w:rsidP="001C3343">
      <w:pPr>
        <w:spacing w:line="360" w:lineRule="auto"/>
        <w:ind w:left="0"/>
        <w:rPr>
          <w:sz w:val="22"/>
          <w:szCs w:val="22"/>
        </w:rPr>
      </w:pPr>
    </w:p>
    <w:p w14:paraId="474750EA" w14:textId="5AD8EA95" w:rsidR="001C3343" w:rsidRDefault="001C3343" w:rsidP="001C3343">
      <w:pPr>
        <w:pStyle w:val="Saavutettavaleipteksti"/>
      </w:pPr>
      <w:r w:rsidRPr="001C3343">
        <w:t>Vammaisneuvostolle tulee antaa mahdollisuus vaikuttaa hyvinvointialueen toiminnan suunnitteluun, valmisteluun, toteuttamiseen ja seurantaan asioissa, joilla on tai joilla vaikuttamistoimielin arvioi olevan merkitystä vammaisten sekä heidän tarvitsemiensa palveluiden kannalta</w:t>
      </w:r>
      <w:r w:rsidR="00811C36">
        <w:t>,</w:t>
      </w:r>
      <w:r w:rsidRPr="001C3343">
        <w:t xml:space="preserve"> ja vaikuttamistoimielin tulee ottaa mukaan osallistumisen ja kuulemisen kehittämiseen hyvinvointialueella (Laki hyvinvointialueesta 32 § 2. mom.)</w:t>
      </w:r>
      <w:r w:rsidR="004E2AC8">
        <w:t xml:space="preserve">. </w:t>
      </w:r>
      <w:r w:rsidRPr="001C3343">
        <w:t>Vaikuttamistoimielimet eivät ole Pohjois-Pohjanmaan hyvinvointialueen hyvinvointialuelaissa tarkoitettuja toimielimiä eivätkä viranomaisia. Vaikuttamistoimielimet eivät tee hallintopäätöksiä</w:t>
      </w:r>
      <w:r w:rsidR="00811C36">
        <w:t xml:space="preserve"> </w:t>
      </w:r>
      <w:r w:rsidRPr="001C3343">
        <w:t>(Hallintosäännön 3. luku).</w:t>
      </w:r>
    </w:p>
    <w:p w14:paraId="53AE9F5D" w14:textId="77777777" w:rsidR="00811C36" w:rsidRDefault="00811C36" w:rsidP="001C3343">
      <w:pPr>
        <w:pStyle w:val="Saavutettavaleipteksti"/>
      </w:pPr>
    </w:p>
    <w:p w14:paraId="5DE365B9" w14:textId="77777777" w:rsidR="001C3343" w:rsidRPr="001C3343" w:rsidRDefault="001C3343" w:rsidP="001C3343">
      <w:pPr>
        <w:pStyle w:val="Saavutettavaleipteksti"/>
      </w:pPr>
    </w:p>
    <w:p w14:paraId="4F1DBAC6" w14:textId="5AC8AF87" w:rsidR="00615643" w:rsidRDefault="001C3343" w:rsidP="00166556">
      <w:pPr>
        <w:pStyle w:val="Saavutettavaleipteksti"/>
      </w:pPr>
      <w:r w:rsidRPr="001C3343">
        <w:lastRenderedPageBreak/>
        <w:t>Vammaisneuvosto:</w:t>
      </w:r>
    </w:p>
    <w:p w14:paraId="25FC5B18" w14:textId="4252CCED" w:rsidR="00DE5F8E" w:rsidRDefault="00850523" w:rsidP="0014375E">
      <w:pPr>
        <w:pStyle w:val="Saavutettavaleipteksti"/>
        <w:ind w:left="0"/>
      </w:pPr>
      <w:r w:rsidRPr="00B611DD">
        <w:t xml:space="preserve"> </w:t>
      </w:r>
    </w:p>
    <w:p w14:paraId="50446581" w14:textId="32C256F0" w:rsidR="000A53B1" w:rsidRPr="00DC28F9" w:rsidRDefault="00DE5F8E" w:rsidP="00DE5F8E">
      <w:pPr>
        <w:pStyle w:val="Saavutettavaleipteksti"/>
        <w:numPr>
          <w:ilvl w:val="0"/>
          <w:numId w:val="3"/>
        </w:numPr>
      </w:pPr>
      <w:r w:rsidRPr="00DC28F9">
        <w:t xml:space="preserve">Osallistuu valmisteluun koskien hyvinvointialueen suunnitelmia ja toimenpiteitä vammaisten hyvinvoinnin, terveyden, toimintakyvyn ja itsenäisen suoriutumisen </w:t>
      </w:r>
      <w:r>
        <w:t xml:space="preserve">tukemiseksi </w:t>
      </w:r>
      <w:r w:rsidRPr="00DC28F9">
        <w:t>sekä vammaisten tarvitsemien palvelujen, omaishoidon, etuuksien ja tukitoimien järjestämiseksi</w:t>
      </w:r>
      <w:r w:rsidR="00023BA7">
        <w:t>.</w:t>
      </w:r>
      <w:r w:rsidR="00B611DD">
        <w:br/>
      </w:r>
    </w:p>
    <w:p w14:paraId="76ADCB59" w14:textId="724CB767" w:rsidR="001030DF" w:rsidRDefault="0093443E" w:rsidP="0030691F">
      <w:pPr>
        <w:pStyle w:val="Saavutettavaleipteksti"/>
        <w:numPr>
          <w:ilvl w:val="0"/>
          <w:numId w:val="3"/>
        </w:numPr>
      </w:pPr>
      <w:r w:rsidRPr="00DC28F9">
        <w:t>Vaikuttaa ympäristön suunnitteluun ja toteutukseen siten, että hyvinvointialueen tilat soveltuvat vammaisten tarpeisiin.</w:t>
      </w:r>
    </w:p>
    <w:p w14:paraId="15713062" w14:textId="77777777" w:rsidR="000A53B1" w:rsidRPr="00DC28F9" w:rsidRDefault="000A53B1" w:rsidP="000A53B1">
      <w:pPr>
        <w:pStyle w:val="Saavutettavaleipteksti"/>
        <w:ind w:left="1287"/>
      </w:pPr>
    </w:p>
    <w:p w14:paraId="7AABE71B" w14:textId="234C7513" w:rsidR="00B45C9D" w:rsidRDefault="00B45C9D" w:rsidP="00DE14AB">
      <w:pPr>
        <w:pStyle w:val="Saavutettavaleipteksti"/>
        <w:numPr>
          <w:ilvl w:val="0"/>
          <w:numId w:val="3"/>
        </w:numPr>
      </w:pPr>
      <w:r w:rsidRPr="00DC28F9">
        <w:t xml:space="preserve">Arvioi </w:t>
      </w:r>
      <w:r w:rsidR="003F24EC" w:rsidRPr="00DC28F9">
        <w:t>vammaisten tarvitsemien sosiaali- ja terveyspalvelujen saatavuutta, saavutettavuutta, riittävyyttä ja laatua hyvinvointialueella.</w:t>
      </w:r>
      <w:r w:rsidR="0014375E">
        <w:br/>
      </w:r>
    </w:p>
    <w:p w14:paraId="7DD318BF" w14:textId="648E141F" w:rsidR="0014375E" w:rsidRDefault="0014375E" w:rsidP="00DE14AB">
      <w:pPr>
        <w:pStyle w:val="Saavutettavaleipteksti"/>
        <w:numPr>
          <w:ilvl w:val="0"/>
          <w:numId w:val="3"/>
        </w:numPr>
      </w:pPr>
      <w:r w:rsidRPr="00B611DD">
        <w:t>Vaikuttaa hyvinvointialueen toiminnan suunnitteluun, valmisteluun, toteuttamiseen ja seurantaan m</w:t>
      </w:r>
      <w:r w:rsidR="007E46DE">
        <w:t>uun muassa</w:t>
      </w:r>
      <w:r w:rsidRPr="00B611DD">
        <w:t xml:space="preserve"> aloitteilla, lausunnoilla ja kannanotoilla asioissa, joilla on tai joilla </w:t>
      </w:r>
      <w:proofErr w:type="spellStart"/>
      <w:r w:rsidRPr="00B611DD">
        <w:t>vammaisneuvosto</w:t>
      </w:r>
      <w:proofErr w:type="spellEnd"/>
      <w:r w:rsidRPr="00B611DD">
        <w:t xml:space="preserve"> arvioi olevan merkitystä vammaisten ja heidän läheisten tarvitsemien palveluiden kannalta</w:t>
      </w:r>
      <w:r w:rsidR="00023BA7">
        <w:t>.</w:t>
      </w:r>
      <w:r>
        <w:br/>
      </w:r>
    </w:p>
    <w:p w14:paraId="299491B9" w14:textId="2774CED6" w:rsidR="000A53B1" w:rsidRPr="00DC28F9" w:rsidRDefault="000E5A59" w:rsidP="005C2EDF">
      <w:pPr>
        <w:pStyle w:val="Saavutettavaleipteksti"/>
        <w:numPr>
          <w:ilvl w:val="0"/>
          <w:numId w:val="3"/>
        </w:numPr>
      </w:pPr>
      <w:r w:rsidRPr="00DC28F9">
        <w:t xml:space="preserve">Tukee yhteistyötä </w:t>
      </w:r>
      <w:r>
        <w:t xml:space="preserve">Pohjois-Pohjanmaan </w:t>
      </w:r>
      <w:r w:rsidRPr="00DC28F9">
        <w:t>kuntien vammaisneuvostojen välillä</w:t>
      </w:r>
      <w:r>
        <w:t xml:space="preserve"> ja tekee yhteistyötä </w:t>
      </w:r>
      <w:r w:rsidRPr="002747B6">
        <w:t>vammaisjärjestöjen kanssa. </w:t>
      </w:r>
      <w:r w:rsidR="005C2EDF">
        <w:br/>
      </w:r>
    </w:p>
    <w:p w14:paraId="3CF92B1C" w14:textId="5AE9539B" w:rsidR="000D5322" w:rsidRDefault="000D1CF1" w:rsidP="008E5754">
      <w:pPr>
        <w:pStyle w:val="Saavutettavaleipteksti"/>
        <w:numPr>
          <w:ilvl w:val="0"/>
          <w:numId w:val="3"/>
        </w:numPr>
      </w:pPr>
      <w:r w:rsidRPr="00DC28F9">
        <w:t>Edistää vuoropuhelua hyvinvointialueen päättäjiin, viranhaltijoihin ja työntekijöihin ja muihin viranomaisiin lisätäkseen yhteistyötä ja suoria vaikuttamismahdollisuuksia.</w:t>
      </w:r>
    </w:p>
    <w:p w14:paraId="7D7CD5A3" w14:textId="77777777" w:rsidR="000A53B1" w:rsidRPr="00DC28F9" w:rsidRDefault="000A53B1" w:rsidP="000A53B1">
      <w:pPr>
        <w:pStyle w:val="Saavutettavaleipteksti"/>
        <w:ind w:left="1287"/>
      </w:pPr>
    </w:p>
    <w:p w14:paraId="7127B140" w14:textId="199AB4EE" w:rsidR="00DD6CC3" w:rsidRDefault="002F1EAC" w:rsidP="00AA5A06">
      <w:pPr>
        <w:pStyle w:val="Saavutettavaleipteksti"/>
        <w:numPr>
          <w:ilvl w:val="0"/>
          <w:numId w:val="3"/>
        </w:numPr>
      </w:pPr>
      <w:r w:rsidRPr="00DC28F9">
        <w:t>T</w:t>
      </w:r>
      <w:r w:rsidR="00DD6CC3" w:rsidRPr="00DC28F9">
        <w:t>ekee toimintasuunnitelman sisä</w:t>
      </w:r>
      <w:r w:rsidRPr="00DC28F9">
        <w:t xml:space="preserve">ltäen viestintäsuunnitelman ja toimintakertomuksen, jotka esitellään aluehallitukselle. </w:t>
      </w:r>
    </w:p>
    <w:p w14:paraId="223024B9" w14:textId="77777777" w:rsidR="000A53B1" w:rsidRPr="00DC28F9" w:rsidRDefault="000A53B1" w:rsidP="000A53B1">
      <w:pPr>
        <w:pStyle w:val="Saavutettavaleipteksti"/>
        <w:ind w:left="1287"/>
      </w:pPr>
    </w:p>
    <w:p w14:paraId="27A4489A" w14:textId="26582B6F" w:rsidR="002F1EAC" w:rsidRPr="00DC28F9" w:rsidRDefault="002F1EAC" w:rsidP="00AA5A06">
      <w:pPr>
        <w:pStyle w:val="Saavutettavaleipteksti"/>
        <w:numPr>
          <w:ilvl w:val="0"/>
          <w:numId w:val="3"/>
        </w:numPr>
      </w:pPr>
      <w:r w:rsidRPr="00DC28F9">
        <w:t>Nimeää tarvittaessa edustajansa hallintosäännössä mainittuihin toimielimiin ja muihin työryhmiin.</w:t>
      </w:r>
    </w:p>
    <w:p w14:paraId="5BB9C6E9" w14:textId="77777777" w:rsidR="001C3343" w:rsidRDefault="001C3343" w:rsidP="001C3343">
      <w:pPr>
        <w:spacing w:line="360" w:lineRule="auto"/>
        <w:ind w:left="0"/>
        <w:rPr>
          <w:sz w:val="22"/>
          <w:szCs w:val="22"/>
        </w:rPr>
      </w:pPr>
    </w:p>
    <w:p w14:paraId="31304566" w14:textId="77777777" w:rsidR="00811C36" w:rsidRDefault="001C3343" w:rsidP="00615643">
      <w:pPr>
        <w:pStyle w:val="Saavutettavaleipteksti"/>
      </w:pPr>
      <w:r w:rsidRPr="001C3343">
        <w:t>Vammaisneuvoston jäsenen tulee osallistua toimintaan aktiivisesti ja hoitaa hänelle osoitetut luottamustehtävät. Jäsenen tulee toimia vuorovaikutuksessa kunnan vammaisneuvoston ja hyvinvointialueen vammaisneuvoston välillä.  Hänen tulee myös tuoda edustamansa kunnallisen vammaisneuvoston esittämät asiat käsiteltäväksi hyvinvointialueen vammaisneuvostoon.</w:t>
      </w:r>
      <w:r w:rsidR="000D5322">
        <w:t xml:space="preserve"> </w:t>
      </w:r>
    </w:p>
    <w:p w14:paraId="4AA35BDC" w14:textId="6D24A08D" w:rsidR="001C3343" w:rsidRPr="001C3343" w:rsidRDefault="000D5322" w:rsidP="00615643">
      <w:pPr>
        <w:pStyle w:val="Saavutettavaleipteksti"/>
      </w:pPr>
      <w:r>
        <w:lastRenderedPageBreak/>
        <w:t>Vammaisneuvostolla on työvaliokunta, jonka tehtävänä on kokousten ja lausuntojen valmistelu, toiminnan suunnittelu ja kehittäminen, sekä kiireellisten asioiden hoitaminen.</w:t>
      </w:r>
    </w:p>
    <w:p w14:paraId="7807D4B2" w14:textId="77777777" w:rsidR="001C3343" w:rsidRPr="001C3343" w:rsidRDefault="001C3343" w:rsidP="001C3343">
      <w:pPr>
        <w:spacing w:line="360" w:lineRule="auto"/>
        <w:ind w:left="0"/>
        <w:rPr>
          <w:sz w:val="22"/>
          <w:szCs w:val="22"/>
        </w:rPr>
      </w:pPr>
    </w:p>
    <w:p w14:paraId="5F779F55" w14:textId="73E65BB0" w:rsidR="001C3343" w:rsidRPr="001C3343" w:rsidRDefault="00166556" w:rsidP="00166556">
      <w:pPr>
        <w:pStyle w:val="Otsikko2"/>
      </w:pPr>
      <w:r>
        <w:t xml:space="preserve">3. </w:t>
      </w:r>
      <w:r w:rsidR="00DA2BD8">
        <w:t>V</w:t>
      </w:r>
      <w:r w:rsidR="001C3343" w:rsidRPr="001C3343">
        <w:t>ammaisneuvoston kokoamine</w:t>
      </w:r>
      <w:r w:rsidR="00966B83">
        <w:t>n, toimikausi, nimeäminen</w:t>
      </w:r>
      <w:r w:rsidR="001C3343" w:rsidRPr="001C3343">
        <w:t xml:space="preserve"> ja </w:t>
      </w:r>
      <w:r w:rsidR="00966B83">
        <w:t>järjestäytyminen</w:t>
      </w:r>
    </w:p>
    <w:p w14:paraId="0B2864A9" w14:textId="77777777" w:rsidR="001C3343" w:rsidRPr="001C3343" w:rsidRDefault="001C3343" w:rsidP="001C3343">
      <w:pPr>
        <w:spacing w:line="360" w:lineRule="auto"/>
        <w:ind w:left="0"/>
        <w:rPr>
          <w:sz w:val="22"/>
          <w:szCs w:val="22"/>
        </w:rPr>
      </w:pPr>
    </w:p>
    <w:p w14:paraId="564FA656" w14:textId="79566CF4" w:rsidR="00927C1F" w:rsidRDefault="001C3343" w:rsidP="00927C1F">
      <w:pPr>
        <w:pStyle w:val="Saavutettavaleipteksti"/>
      </w:pPr>
      <w:r w:rsidRPr="001C3343">
        <w:t xml:space="preserve">Aluehallituksen on asetettava vammaisten henkilöiden osallistumis- ja vaikuttamismahdollisuuksien varmistamiseksi hyvinvointialueen </w:t>
      </w:r>
      <w:proofErr w:type="spellStart"/>
      <w:r w:rsidRPr="001C3343">
        <w:t>vammaisneuvosto</w:t>
      </w:r>
      <w:proofErr w:type="spellEnd"/>
      <w:r w:rsidRPr="001C3343">
        <w:t>. Vammaisneuvoston jäsenet valitaan hyvinvointialueen kunnissa toimivien vammaisneuvosto</w:t>
      </w:r>
      <w:r w:rsidR="00811C36">
        <w:t>jen</w:t>
      </w:r>
      <w:r w:rsidRPr="001C3343">
        <w:t xml:space="preserve"> jäsenistä siten, että kustakin vammaisneuvostosta valitaan vähintään yksi edustaja. Aluehallituksen on huolehdittava vammaisneuvoston toimintaedellytyksistä (Laki hyvinvointialueesta 611/2021, 32 §).</w:t>
      </w:r>
    </w:p>
    <w:p w14:paraId="30B48021" w14:textId="77777777" w:rsidR="00927C1F" w:rsidRDefault="00927C1F" w:rsidP="00927C1F">
      <w:pPr>
        <w:pStyle w:val="Saavutettavaleipteksti"/>
      </w:pPr>
    </w:p>
    <w:p w14:paraId="4531DBD4" w14:textId="61C310A8" w:rsidR="00927C1F" w:rsidRPr="00927C1F" w:rsidRDefault="00DA2BD8" w:rsidP="00927C1F">
      <w:pPr>
        <w:pStyle w:val="Saavutettavaleipteksti"/>
      </w:pPr>
      <w:r w:rsidRPr="00927C1F">
        <w:t>Hyvinvointialueen vammaisneuvoston toimikausi on neljä vuotta. Aluehallitus antaa toimeksiannon kuntien kirjaamojen kautta kun</w:t>
      </w:r>
      <w:r w:rsidR="00811C36">
        <w:t>tien</w:t>
      </w:r>
      <w:r w:rsidRPr="00927C1F">
        <w:t xml:space="preserve"> vammaisneuvostoille</w:t>
      </w:r>
      <w:r w:rsidR="00985E30" w:rsidRPr="00927C1F">
        <w:t xml:space="preserve"> siten, että kustakin vammaisneuvostosta valitaan yksi edustaja ja varaedustaja</w:t>
      </w:r>
      <w:r w:rsidRPr="00927C1F">
        <w:t>.</w:t>
      </w:r>
      <w:r w:rsidR="00985E30" w:rsidRPr="00927C1F">
        <w:t xml:space="preserve"> Kuntien vammaisneuvostoja pyydetään nimeämään hyvinvointialueen vammaisneuvostoon edustaja, </w:t>
      </w:r>
      <w:r w:rsidR="00927C1F" w:rsidRPr="00927C1F">
        <w:t>jolla on kokemusta tai perehtyneisyyttä vammaisuuteen liittyen</w:t>
      </w:r>
      <w:r w:rsidR="003D2668">
        <w:t>.</w:t>
      </w:r>
    </w:p>
    <w:p w14:paraId="3EF02CB7" w14:textId="77777777" w:rsidR="00166556" w:rsidRDefault="00166556" w:rsidP="00927C1F">
      <w:pPr>
        <w:pStyle w:val="Saavutettavaleipteksti"/>
        <w:ind w:left="0"/>
      </w:pPr>
    </w:p>
    <w:p w14:paraId="4F303A61" w14:textId="6D148616" w:rsidR="001C3343" w:rsidRPr="00B43FE9" w:rsidRDefault="001C3343" w:rsidP="00166556">
      <w:pPr>
        <w:pStyle w:val="Saavutettavaleipteksti"/>
        <w:rPr>
          <w:color w:val="FF0000"/>
        </w:rPr>
      </w:pPr>
      <w:r w:rsidRPr="00927C1F">
        <w:t>Vammaisneuvoston jäseniä, varajäseniä ja muita jäseniä nim</w:t>
      </w:r>
      <w:r w:rsidR="00811C36">
        <w:t>itet</w:t>
      </w:r>
      <w:r w:rsidRPr="00927C1F">
        <w:t>täessä tulee pyrkiä siihen, että eri tavoin vammaiset henkilöt tulevat vammaisneuvostossa edustetuiksi. Vammaisneuvoston kokoonpanoa määritettäessä tulee huomioida, että eri vamma- ja saira</w:t>
      </w:r>
      <w:r w:rsidR="00811C36">
        <w:t>u</w:t>
      </w:r>
      <w:r w:rsidRPr="00927C1F">
        <w:t>sryhmät ovat monipuolisesti edustettu</w:t>
      </w:r>
      <w:r w:rsidR="00811C36">
        <w:t>i</w:t>
      </w:r>
      <w:r w:rsidRPr="00927C1F">
        <w:t>na vammaisneuvostossa</w:t>
      </w:r>
      <w:r w:rsidRPr="00282471">
        <w:rPr>
          <w:i/>
          <w:iCs/>
        </w:rPr>
        <w:t xml:space="preserve">. </w:t>
      </w:r>
      <w:r w:rsidR="006D3AEB">
        <w:rPr>
          <w:i/>
          <w:iCs/>
        </w:rPr>
        <w:t xml:space="preserve"> </w:t>
      </w:r>
    </w:p>
    <w:p w14:paraId="6DF0545C" w14:textId="77777777" w:rsidR="00166556" w:rsidRDefault="00166556" w:rsidP="00166556">
      <w:pPr>
        <w:pStyle w:val="Saavutettavaleipteksti"/>
      </w:pPr>
    </w:p>
    <w:p w14:paraId="4F80E20D" w14:textId="5B382B25" w:rsidR="00AD21A5" w:rsidRDefault="00282471" w:rsidP="00B6156C">
      <w:pPr>
        <w:pStyle w:val="Saavutettavaleipteksti"/>
      </w:pPr>
      <w:r>
        <w:t>Aluehallitus nimeää vammaisneuvosto</w:t>
      </w:r>
      <w:r w:rsidR="00E9076D">
        <w:t>n ja</w:t>
      </w:r>
      <w:r>
        <w:t xml:space="preserve"> </w:t>
      </w:r>
      <w:r w:rsidR="00B6156C">
        <w:t xml:space="preserve">oman edustajansa toimikautensa ajaksi. </w:t>
      </w:r>
      <w:r w:rsidR="001C3343" w:rsidRPr="001C3343">
        <w:t xml:space="preserve">Lisäksi </w:t>
      </w:r>
      <w:proofErr w:type="spellStart"/>
      <w:r w:rsidR="001C3343" w:rsidRPr="001C3343">
        <w:t>aluehallitus</w:t>
      </w:r>
      <w:proofErr w:type="spellEnd"/>
      <w:r w:rsidR="001C3343" w:rsidRPr="001C3343">
        <w:t xml:space="preserve"> voi nimetä vammaisneuvostoon muita henkilöitä (esimerkiksi järjestöjen edustaj</w:t>
      </w:r>
      <w:r w:rsidR="00CA5E85">
        <w:t>i</w:t>
      </w:r>
      <w:r w:rsidR="001C3343" w:rsidRPr="001C3343">
        <w:t>a, asiantuntijaj</w:t>
      </w:r>
      <w:r w:rsidR="00CA5E85">
        <w:t>äseniä</w:t>
      </w:r>
      <w:r w:rsidR="001C3343" w:rsidRPr="001C3343">
        <w:t>).</w:t>
      </w:r>
    </w:p>
    <w:p w14:paraId="7BE40941" w14:textId="77777777" w:rsidR="00B6156C" w:rsidRDefault="00B6156C" w:rsidP="00B6156C">
      <w:pPr>
        <w:pStyle w:val="Saavutettavaleipteksti"/>
      </w:pPr>
    </w:p>
    <w:p w14:paraId="3F03CB67" w14:textId="77777777" w:rsidR="00CA5E85" w:rsidRDefault="00B6156C" w:rsidP="00B6156C">
      <w:pPr>
        <w:pStyle w:val="Saavutettavaleipteksti"/>
      </w:pPr>
      <w:r>
        <w:t xml:space="preserve">Vammaisneuvosto järjestäytyy ensimmäisessä kokouksessaan ja valitsee toimikautensa ajaksi </w:t>
      </w:r>
      <w:r w:rsidR="00741644">
        <w:t xml:space="preserve">puheenjohtajan, varapuheenjohtajan ja edustajat </w:t>
      </w:r>
      <w:proofErr w:type="spellStart"/>
      <w:r w:rsidR="00741644">
        <w:t>Pohteen</w:t>
      </w:r>
      <w:proofErr w:type="spellEnd"/>
      <w:r w:rsidR="00741644">
        <w:t xml:space="preserve"> hallintosäännön mukaisiin toimielimiin. </w:t>
      </w:r>
      <w:r w:rsidR="009E6264">
        <w:t xml:space="preserve">Henkilövaaleissa äänestys tapahtuu suljetulla lippuäänestyksellä enemmistövaalina. Vammaisneuvosto valitsee keskuudestaan työvaliokunnan, johon kuuluu puheenjohtajisto ja neljä jäsentä. </w:t>
      </w:r>
    </w:p>
    <w:p w14:paraId="2C1B476E" w14:textId="7A6813C4" w:rsidR="00B6156C" w:rsidRPr="00B6156C" w:rsidRDefault="009E6264" w:rsidP="00B6156C">
      <w:pPr>
        <w:pStyle w:val="Saavutettavaleipteksti"/>
      </w:pPr>
      <w:r>
        <w:lastRenderedPageBreak/>
        <w:t>Mikäli vammaisneuvoston edustaja luopuu tehtävästä</w:t>
      </w:r>
      <w:r w:rsidR="00CA5E85">
        <w:t>än</w:t>
      </w:r>
      <w:r>
        <w:t xml:space="preserve"> hyvinvointialueen vammaisneuvostossa kesken kauden, </w:t>
      </w:r>
      <w:proofErr w:type="spellStart"/>
      <w:r>
        <w:t>aluehallitus</w:t>
      </w:r>
      <w:proofErr w:type="spellEnd"/>
      <w:r>
        <w:t xml:space="preserve"> </w:t>
      </w:r>
      <w:r w:rsidR="00CA5E85">
        <w:t xml:space="preserve">nimeää </w:t>
      </w:r>
      <w:r>
        <w:t>uuden edustajan loppukaudeksi kyseisen kunnan vammaisneuvoston esityksen mukaisesti.</w:t>
      </w:r>
    </w:p>
    <w:p w14:paraId="7CE64B08" w14:textId="0517BDF8" w:rsidR="001C3343" w:rsidRPr="001C3343" w:rsidRDefault="001C3343" w:rsidP="001C3343">
      <w:pPr>
        <w:spacing w:line="360" w:lineRule="auto"/>
        <w:ind w:left="0"/>
        <w:rPr>
          <w:sz w:val="22"/>
          <w:szCs w:val="22"/>
        </w:rPr>
      </w:pPr>
    </w:p>
    <w:p w14:paraId="29D979D4" w14:textId="1F955ABD" w:rsidR="001C3343" w:rsidRDefault="00AD21A5" w:rsidP="00AD21A5">
      <w:pPr>
        <w:pStyle w:val="Otsikko2"/>
      </w:pPr>
      <w:r>
        <w:t xml:space="preserve">4. </w:t>
      </w:r>
      <w:r w:rsidR="001C3343" w:rsidRPr="001C3343">
        <w:t>Kokouskäytännöt</w:t>
      </w:r>
    </w:p>
    <w:p w14:paraId="3FC6D270" w14:textId="77777777" w:rsidR="00AD21A5" w:rsidRPr="00AD21A5" w:rsidRDefault="00AD21A5" w:rsidP="00AD21A5"/>
    <w:p w14:paraId="18E095B9" w14:textId="0EEF0F95" w:rsidR="00AD21A5" w:rsidRDefault="001C3343" w:rsidP="00AD21A5">
      <w:pPr>
        <w:pStyle w:val="Saavutettavaleipteksti"/>
      </w:pPr>
      <w:r w:rsidRPr="001C3343">
        <w:t>Hyvinvointialueen vammaisneuvoston kutsuu koolle puheenjohtaja tai hänen ollessaan estyn</w:t>
      </w:r>
      <w:r w:rsidR="00CA5E85">
        <w:t>eenä</w:t>
      </w:r>
      <w:r w:rsidRPr="001C3343">
        <w:t xml:space="preserve"> varapuheenjohtaja. Kokouskutsu tulee lähettää, mikäli mahdollista, vähintään kolme (3) päivää ennen kokousta hallintosäännön 17. luvun mukaisesti.</w:t>
      </w:r>
      <w:r w:rsidR="00F66EAD">
        <w:t xml:space="preserve"> </w:t>
      </w:r>
    </w:p>
    <w:p w14:paraId="480C2B56" w14:textId="648336F7" w:rsidR="001C3343" w:rsidRPr="001C3343" w:rsidRDefault="001C3343" w:rsidP="00AD21A5">
      <w:pPr>
        <w:pStyle w:val="Saavutettavaleipteksti"/>
      </w:pPr>
      <w:r w:rsidRPr="001C3343">
        <w:t>Puheenjohtajisto vastaa vammaisneuvoston edustamisesta, jollei kokous toisin päätä. Puheenjohtajisto voi sopia keskenään tehtävien tarkemmasta jaosta.</w:t>
      </w:r>
    </w:p>
    <w:p w14:paraId="2366CA3F" w14:textId="77777777" w:rsidR="00AD21A5" w:rsidRDefault="00AD21A5" w:rsidP="00AD21A5">
      <w:pPr>
        <w:pStyle w:val="Saavutettavaleipteksti"/>
      </w:pPr>
    </w:p>
    <w:p w14:paraId="15E76ED1" w14:textId="626DAC4F" w:rsidR="001C3343" w:rsidRPr="00012E43" w:rsidRDefault="001C3343" w:rsidP="00AD21A5">
      <w:pPr>
        <w:pStyle w:val="Saavutettavaleipteksti"/>
        <w:rPr>
          <w:color w:val="FF0000"/>
        </w:rPr>
      </w:pPr>
      <w:r w:rsidRPr="001C3343">
        <w:t xml:space="preserve">Kokous on päätösvaltainen, kun puheenjohtaja tai varapuheenjohtaja ja vähintään puolet jäsenistä osallistuu kokoukseen. Hyvinvointialue vastaa siitä, että vammaisneuvostolle osoitetaan hyvinvointialueelta yhteyshenkilö ja kokoussihteeri. Kokousten järjestelyistä vastaa puheenjohtaja yhdessä hyvinvointialueen yhteyshenkilön kanssa. </w:t>
      </w:r>
      <w:r w:rsidR="00F66EAD">
        <w:t xml:space="preserve">Kokoustilojen </w:t>
      </w:r>
      <w:r w:rsidR="00F66EAD" w:rsidRPr="00974B7A">
        <w:rPr>
          <w:strike/>
          <w:color w:val="FF0000"/>
        </w:rPr>
        <w:t xml:space="preserve">ja </w:t>
      </w:r>
      <w:r w:rsidR="00F66EAD" w:rsidRPr="006274B3">
        <w:rPr>
          <w:strike/>
          <w:color w:val="FF0000"/>
        </w:rPr>
        <w:t>kokousmateriaalien</w:t>
      </w:r>
      <w:r w:rsidR="00F66EAD">
        <w:t xml:space="preserve"> tulee olla </w:t>
      </w:r>
      <w:r w:rsidR="00FA38C7">
        <w:t>esteettö</w:t>
      </w:r>
      <w:r w:rsidR="00CA5E85">
        <w:t>miä</w:t>
      </w:r>
      <w:r w:rsidR="00D90B47">
        <w:t>.</w:t>
      </w:r>
      <w:r w:rsidR="00012E43">
        <w:t xml:space="preserve"> </w:t>
      </w:r>
    </w:p>
    <w:p w14:paraId="6A9302F8" w14:textId="77777777" w:rsidR="001C3343" w:rsidRPr="001C3343" w:rsidRDefault="001C3343" w:rsidP="00AD21A5">
      <w:pPr>
        <w:pStyle w:val="Saavutettavaleipteksti"/>
      </w:pPr>
    </w:p>
    <w:p w14:paraId="402414E8" w14:textId="525038A9" w:rsidR="001C3343" w:rsidRPr="00D90B47" w:rsidRDefault="001C3343" w:rsidP="00D90B47">
      <w:pPr>
        <w:pStyle w:val="Saavutettavaleipteksti"/>
      </w:pPr>
      <w:r w:rsidRPr="001C3343">
        <w:t xml:space="preserve">Työvaliokunnan kokouksissa tulee olla paikalla puheenjohtaja tai varapuheenjohtaja ja puolet jäsenistä.  Hyvinvointialueen vammaisneuvostolla on vuoden aikana vähintään neljä kokousta.  Lähikokoukset voidaan järjestää eri paikkakunnilla. </w:t>
      </w:r>
      <w:r w:rsidR="00793E94">
        <w:t xml:space="preserve">Kokouksissa on etäosallistumismahdollisuus. </w:t>
      </w:r>
      <w:r w:rsidRPr="001C3343">
        <w:t>Vammaisneuvoston ja sen työvaliokunnan esityslistat ja pöytäkirjat viedään hyvinvointialueen asianhallintajärjestelmään</w:t>
      </w:r>
      <w:r w:rsidR="00D90B47">
        <w:t xml:space="preserve"> ja verkkosivulle. </w:t>
      </w:r>
      <w:r w:rsidRPr="001C3343">
        <w:t xml:space="preserve">Sähköisten materiaalien täytyy olla saavutettavia. </w:t>
      </w:r>
    </w:p>
    <w:p w14:paraId="1AB6933B" w14:textId="77777777" w:rsidR="001C3343" w:rsidRPr="001C3343" w:rsidRDefault="001C3343" w:rsidP="001C3343">
      <w:pPr>
        <w:spacing w:line="360" w:lineRule="auto"/>
        <w:ind w:left="0"/>
        <w:rPr>
          <w:sz w:val="22"/>
          <w:szCs w:val="22"/>
        </w:rPr>
      </w:pPr>
    </w:p>
    <w:p w14:paraId="693AF74D" w14:textId="3694B14B" w:rsidR="001C3343" w:rsidRDefault="00985E30" w:rsidP="00AD21A5">
      <w:pPr>
        <w:pStyle w:val="Otsikko2"/>
      </w:pPr>
      <w:r>
        <w:t>5</w:t>
      </w:r>
      <w:r w:rsidR="00AD21A5">
        <w:t xml:space="preserve">. </w:t>
      </w:r>
      <w:r w:rsidR="001C3343" w:rsidRPr="001C3343">
        <w:t>Kokouspalkkio ja matkakustannukset</w:t>
      </w:r>
    </w:p>
    <w:p w14:paraId="7D8C2FA3" w14:textId="77777777" w:rsidR="00AD21A5" w:rsidRPr="00AD21A5" w:rsidRDefault="00AD21A5" w:rsidP="00AD21A5"/>
    <w:p w14:paraId="162E4002" w14:textId="2AF26D44" w:rsidR="001C3343" w:rsidRDefault="001C3343" w:rsidP="00DE14AB">
      <w:pPr>
        <w:pStyle w:val="Saavutettavaleipteksti"/>
      </w:pPr>
      <w:r w:rsidRPr="001C3343">
        <w:t>Vammaisneuvoston ja sen työvaliokunnan jäsenille sekä aluehallituksen edustajalle maksetaan kokouspalkkiot ja kustannusten korvaukset sekä matkakustannukset hyvinvointialueen hallintosäännön luvun 19 mukaisesti. Kokouspalkkio on hallintosäännön 172 §</w:t>
      </w:r>
      <w:r w:rsidR="003538E6">
        <w:t>:n</w:t>
      </w:r>
      <w:r w:rsidRPr="001C3343">
        <w:t xml:space="preserve"> 1 mom</w:t>
      </w:r>
      <w:r w:rsidR="003538E6">
        <w:t>entin</w:t>
      </w:r>
      <w:r w:rsidRPr="001C3343">
        <w:t xml:space="preserve"> kohdan 5 mukainen. </w:t>
      </w:r>
    </w:p>
    <w:p w14:paraId="045741DB" w14:textId="77777777" w:rsidR="002352C7" w:rsidRPr="001C3343" w:rsidRDefault="002352C7" w:rsidP="00DE14AB">
      <w:pPr>
        <w:pStyle w:val="Saavutettavaleipteksti"/>
      </w:pPr>
    </w:p>
    <w:p w14:paraId="075A49F2" w14:textId="77777777" w:rsidR="001C3343" w:rsidRPr="001C3343" w:rsidRDefault="001C3343" w:rsidP="001C3343">
      <w:pPr>
        <w:spacing w:line="360" w:lineRule="auto"/>
        <w:ind w:left="0"/>
        <w:rPr>
          <w:sz w:val="22"/>
          <w:szCs w:val="22"/>
        </w:rPr>
      </w:pPr>
    </w:p>
    <w:p w14:paraId="77158EFE" w14:textId="38C7EAB4" w:rsidR="00DE14AB" w:rsidRDefault="00985E30" w:rsidP="00DE14AB">
      <w:pPr>
        <w:pStyle w:val="Otsikko2"/>
      </w:pPr>
      <w:r>
        <w:lastRenderedPageBreak/>
        <w:t>6</w:t>
      </w:r>
      <w:r w:rsidR="00AD21A5">
        <w:t xml:space="preserve">. </w:t>
      </w:r>
      <w:r w:rsidR="001C3343" w:rsidRPr="001C3343">
        <w:t>Pohjois-Pohjanmaan hyvinvointialueen tehtävät</w:t>
      </w:r>
    </w:p>
    <w:p w14:paraId="4AF5CDA2" w14:textId="46473275" w:rsidR="00DE14AB" w:rsidRDefault="00DE14AB" w:rsidP="00DE14AB"/>
    <w:p w14:paraId="43452EC6" w14:textId="0E9F3149" w:rsidR="00DE14AB" w:rsidRPr="00DE14AB" w:rsidRDefault="00087661" w:rsidP="00087661">
      <w:pPr>
        <w:pStyle w:val="Saavutettavaleipteksti"/>
      </w:pPr>
      <w:r>
        <w:t>Pohjois-Pohjanmaan hyvinvointialue huolehtii vammaisneuvoston toimintaedellytyksistä. Hyvinvointialue tukee ja ohjaa toimintaa nimeämällä vastuuhenkilöt (yhteyshenkilö ja sihteeri) sekä järjestämällä tarvittaessa perehdytystä toiminnan tueksi. Hyvinvointialue vastaa</w:t>
      </w:r>
      <w:r w:rsidR="003538E6">
        <w:t xml:space="preserve"> siitä</w:t>
      </w:r>
      <w:r>
        <w:t>, että vammaisneuvoston näkemysten kysyminen tehdään luontevaksi osaksi päätöksentekoa.</w:t>
      </w:r>
    </w:p>
    <w:p w14:paraId="01152E36" w14:textId="0FC173B3" w:rsidR="001C3343" w:rsidRPr="001C3343" w:rsidRDefault="001C3343" w:rsidP="001C3343">
      <w:pPr>
        <w:spacing w:line="360" w:lineRule="auto"/>
        <w:ind w:left="0"/>
        <w:rPr>
          <w:sz w:val="22"/>
          <w:szCs w:val="22"/>
        </w:rPr>
      </w:pPr>
    </w:p>
    <w:p w14:paraId="249A81FE" w14:textId="21F1A8A1" w:rsidR="001C3343" w:rsidRDefault="00985E30" w:rsidP="00DE14AB">
      <w:pPr>
        <w:pStyle w:val="Otsikko2"/>
      </w:pPr>
      <w:r>
        <w:t>7</w:t>
      </w:r>
      <w:r w:rsidR="00DE14AB" w:rsidRPr="00DE14AB">
        <w:t xml:space="preserve">. </w:t>
      </w:r>
      <w:r w:rsidR="001C3343" w:rsidRPr="00DE14AB">
        <w:t>Voimaantulo</w:t>
      </w:r>
    </w:p>
    <w:p w14:paraId="443D9112" w14:textId="77777777" w:rsidR="00DE14AB" w:rsidRPr="00DE14AB" w:rsidRDefault="00DE14AB" w:rsidP="00DE14AB"/>
    <w:p w14:paraId="5090ECC2" w14:textId="61D25E97" w:rsidR="00703ABE" w:rsidRPr="001C3343" w:rsidRDefault="001C3343" w:rsidP="00DE14AB">
      <w:pPr>
        <w:pStyle w:val="Saavutettavaleipteksti"/>
      </w:pPr>
      <w:r w:rsidRPr="001C3343">
        <w:t xml:space="preserve">Tämä toimintasääntö tulee voimaan sen jälkeen, kun </w:t>
      </w:r>
      <w:proofErr w:type="spellStart"/>
      <w:r w:rsidRPr="001C3343">
        <w:t>vammaisneuvosto</w:t>
      </w:r>
      <w:proofErr w:type="spellEnd"/>
      <w:r w:rsidRPr="001C3343">
        <w:t xml:space="preserve"> on toimintasään</w:t>
      </w:r>
      <w:r w:rsidR="000D335F">
        <w:t>nön</w:t>
      </w:r>
      <w:r w:rsidRPr="001C3343">
        <w:t xml:space="preserve"> käsitellyt ja </w:t>
      </w:r>
      <w:proofErr w:type="spellStart"/>
      <w:r w:rsidRPr="001C3343">
        <w:t>aluehallitus</w:t>
      </w:r>
      <w:proofErr w:type="spellEnd"/>
      <w:r w:rsidRPr="001C3343">
        <w:t xml:space="preserve"> on asian hyväksynyt.</w:t>
      </w:r>
    </w:p>
    <w:sectPr w:rsidR="00703ABE" w:rsidRPr="001C3343" w:rsidSect="0028574E">
      <w:headerReference w:type="even" r:id="rId8"/>
      <w:headerReference w:type="default" r:id="rId9"/>
      <w:pgSz w:w="11900" w:h="16840"/>
      <w:pgMar w:top="2698" w:right="1361" w:bottom="1409" w:left="1021" w:header="794"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7361" w14:textId="77777777" w:rsidR="00386667" w:rsidRDefault="00386667" w:rsidP="008014F5">
      <w:r>
        <w:separator/>
      </w:r>
    </w:p>
    <w:p w14:paraId="5708F434" w14:textId="77777777" w:rsidR="00386667" w:rsidRDefault="00386667" w:rsidP="008014F5"/>
    <w:p w14:paraId="0D8D4FED" w14:textId="77777777" w:rsidR="00386667" w:rsidRDefault="00386667" w:rsidP="008014F5"/>
    <w:p w14:paraId="013FF332" w14:textId="77777777" w:rsidR="00386667" w:rsidRDefault="00386667"/>
  </w:endnote>
  <w:endnote w:type="continuationSeparator" w:id="0">
    <w:p w14:paraId="6D80D2B7" w14:textId="77777777" w:rsidR="00386667" w:rsidRDefault="00386667" w:rsidP="008014F5">
      <w:r>
        <w:continuationSeparator/>
      </w:r>
    </w:p>
    <w:p w14:paraId="0220BB4C" w14:textId="77777777" w:rsidR="00386667" w:rsidRDefault="00386667" w:rsidP="008014F5"/>
    <w:p w14:paraId="3CBDF168" w14:textId="77777777" w:rsidR="00386667" w:rsidRDefault="00386667" w:rsidP="008014F5"/>
    <w:p w14:paraId="5DE2EF5C" w14:textId="77777777" w:rsidR="00386667" w:rsidRDefault="00386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altName w:val="Courier New"/>
    <w:charset w:val="00"/>
    <w:family w:val="auto"/>
    <w:pitch w:val="variable"/>
    <w:sig w:usb0="00000001" w:usb1="5000E07B" w:usb2="00000000" w:usb3="00000000" w:csb0="00000193" w:csb1="00000000"/>
  </w:font>
  <w:font w:name="Times New Roman (Leipäteksti, m">
    <w:altName w:val="Times New Roman"/>
    <w:charset w:val="00"/>
    <w:family w:val="roman"/>
    <w:pitch w:val="variable"/>
    <w:sig w:usb0="E0002AEF" w:usb1="C0007841" w:usb2="00000009" w:usb3="00000000" w:csb0="000001FF" w:csb1="00000000"/>
  </w:font>
  <w:font w:name="Unitext">
    <w:altName w:val="Calibri"/>
    <w:charset w:val="00"/>
    <w:family w:val="swiss"/>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AC677" w14:textId="77777777" w:rsidR="00386667" w:rsidRDefault="00386667" w:rsidP="008014F5">
      <w:r>
        <w:separator/>
      </w:r>
    </w:p>
    <w:p w14:paraId="196C9DD2" w14:textId="77777777" w:rsidR="00386667" w:rsidRDefault="00386667" w:rsidP="008014F5"/>
    <w:p w14:paraId="76EF4BEA" w14:textId="77777777" w:rsidR="00386667" w:rsidRDefault="00386667" w:rsidP="008014F5"/>
    <w:p w14:paraId="55404CEA" w14:textId="77777777" w:rsidR="00386667" w:rsidRDefault="00386667"/>
  </w:footnote>
  <w:footnote w:type="continuationSeparator" w:id="0">
    <w:p w14:paraId="32BE11F4" w14:textId="77777777" w:rsidR="00386667" w:rsidRDefault="00386667" w:rsidP="008014F5">
      <w:r>
        <w:continuationSeparator/>
      </w:r>
    </w:p>
    <w:p w14:paraId="40C39DA0" w14:textId="77777777" w:rsidR="00386667" w:rsidRDefault="00386667" w:rsidP="008014F5"/>
    <w:p w14:paraId="2B82D0C1" w14:textId="77777777" w:rsidR="00386667" w:rsidRDefault="00386667" w:rsidP="008014F5"/>
    <w:p w14:paraId="548F367B" w14:textId="77777777" w:rsidR="00386667" w:rsidRDefault="003866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633059645"/>
      <w:docPartObj>
        <w:docPartGallery w:val="Page Numbers (Top of Page)"/>
        <w:docPartUnique/>
      </w:docPartObj>
    </w:sdtPr>
    <w:sdtContent>
      <w:p w14:paraId="5FF9059E" w14:textId="16DE3193" w:rsidR="00534BDE" w:rsidRDefault="00534BDE" w:rsidP="008014F5">
        <w:pPr>
          <w:pStyle w:val="Yltunniste"/>
          <w:rPr>
            <w:rStyle w:val="Sivunumero"/>
          </w:rPr>
        </w:pPr>
        <w:r>
          <w:rPr>
            <w:rStyle w:val="Sivunumero"/>
          </w:rPr>
          <w:fldChar w:fldCharType="begin"/>
        </w:r>
        <w:r>
          <w:rPr>
            <w:rStyle w:val="Sivunumero"/>
          </w:rPr>
          <w:instrText xml:space="preserve"> PAGE </w:instrText>
        </w:r>
        <w:r>
          <w:rPr>
            <w:rStyle w:val="Sivunumero"/>
          </w:rPr>
          <w:fldChar w:fldCharType="separate"/>
        </w:r>
        <w:r w:rsidR="00D250E1">
          <w:rPr>
            <w:rStyle w:val="Sivunumero"/>
            <w:noProof/>
          </w:rPr>
          <w:t>2</w:t>
        </w:r>
        <w:r>
          <w:rPr>
            <w:rStyle w:val="Sivunumero"/>
          </w:rPr>
          <w:fldChar w:fldCharType="end"/>
        </w:r>
      </w:p>
    </w:sdtContent>
  </w:sdt>
  <w:p w14:paraId="77A07430" w14:textId="77777777" w:rsidR="00534BDE" w:rsidRDefault="00534BDE" w:rsidP="008014F5">
    <w:pPr>
      <w:pStyle w:val="Yltunniste"/>
    </w:pPr>
  </w:p>
  <w:p w14:paraId="414082D6" w14:textId="77777777" w:rsidR="00EB04A6" w:rsidRDefault="00EB04A6" w:rsidP="008014F5"/>
  <w:p w14:paraId="20204117" w14:textId="77777777" w:rsidR="00EB04A6" w:rsidRDefault="00EB04A6" w:rsidP="008014F5"/>
  <w:p w14:paraId="62CF8BAB" w14:textId="77777777" w:rsidR="00205F27" w:rsidRDefault="00205F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924251976"/>
      <w:docPartObj>
        <w:docPartGallery w:val="Page Numbers (Top of Page)"/>
        <w:docPartUnique/>
      </w:docPartObj>
    </w:sdtPr>
    <w:sdtContent>
      <w:p w14:paraId="618011C0" w14:textId="5B9C71C0" w:rsidR="00534BDE" w:rsidRDefault="00C016B4" w:rsidP="00C016B4">
        <w:pPr>
          <w:pStyle w:val="Yltunniste1"/>
          <w:rPr>
            <w:rStyle w:val="Sivunumero"/>
          </w:rPr>
        </w:pPr>
        <w:r w:rsidRPr="00C016B4">
          <w:rPr>
            <w:b/>
            <w:bCs/>
            <w:noProof/>
            <w:lang w:eastAsia="fi-FI"/>
          </w:rPr>
          <w:drawing>
            <wp:anchor distT="0" distB="0" distL="114300" distR="114300" simplePos="0" relativeHeight="251658240" behindDoc="1" locked="0" layoutInCell="1" allowOverlap="1" wp14:anchorId="2E9566FE" wp14:editId="1035AB56">
              <wp:simplePos x="0" y="0"/>
              <wp:positionH relativeFrom="column">
                <wp:posOffset>-100965</wp:posOffset>
              </wp:positionH>
              <wp:positionV relativeFrom="paragraph">
                <wp:posOffset>-1671</wp:posOffset>
              </wp:positionV>
              <wp:extent cx="1328615" cy="609600"/>
              <wp:effectExtent l="0" t="0" r="5080" b="0"/>
              <wp:wrapTight wrapText="bothSides">
                <wp:wrapPolygon edited="0">
                  <wp:start x="0" y="0"/>
                  <wp:lineTo x="0" y="21150"/>
                  <wp:lineTo x="21476" y="21150"/>
                  <wp:lineTo x="21476" y="0"/>
                  <wp:lineTo x="0" y="0"/>
                </wp:wrapPolygon>
              </wp:wrapTight>
              <wp:docPr id="2" name="Kuva 2" descr="Pohjois-Pohjanmaan hyvinvointialue Pohd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uva 12" descr="Pohjois-Pohjanmaan hyvinvointialue Pohd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8615" cy="609600"/>
                      </a:xfrm>
                      <a:prstGeom prst="rect">
                        <a:avLst/>
                      </a:prstGeom>
                    </pic:spPr>
                  </pic:pic>
                </a:graphicData>
              </a:graphic>
              <wp14:sizeRelH relativeFrom="page">
                <wp14:pctWidth>0</wp14:pctWidth>
              </wp14:sizeRelH>
              <wp14:sizeRelV relativeFrom="page">
                <wp14:pctHeight>0</wp14:pctHeight>
              </wp14:sizeRelV>
            </wp:anchor>
          </w:drawing>
        </w:r>
        <w:r w:rsidR="00534BDE">
          <w:rPr>
            <w:rStyle w:val="Sivunumero"/>
          </w:rPr>
          <w:fldChar w:fldCharType="begin"/>
        </w:r>
        <w:r w:rsidR="00534BDE">
          <w:rPr>
            <w:rStyle w:val="Sivunumero"/>
          </w:rPr>
          <w:instrText xml:space="preserve"> PAGE </w:instrText>
        </w:r>
        <w:r w:rsidR="00534BDE">
          <w:rPr>
            <w:rStyle w:val="Sivunumero"/>
          </w:rPr>
          <w:fldChar w:fldCharType="separate"/>
        </w:r>
        <w:r w:rsidR="00856BED">
          <w:rPr>
            <w:rStyle w:val="Sivunumero"/>
            <w:noProof/>
          </w:rPr>
          <w:t>2</w:t>
        </w:r>
        <w:r w:rsidR="00534BDE">
          <w:rPr>
            <w:rStyle w:val="Sivunumero"/>
          </w:rPr>
          <w:fldChar w:fldCharType="end"/>
        </w:r>
      </w:p>
    </w:sdtContent>
  </w:sdt>
  <w:p w14:paraId="49CD13B7" w14:textId="07C14FE7" w:rsidR="005D2378" w:rsidRDefault="005D2378" w:rsidP="008014F5">
    <w:pPr>
      <w:pStyle w:val="Yltunniste"/>
    </w:pPr>
  </w:p>
  <w:p w14:paraId="7F3E3D17" w14:textId="7949A86F" w:rsidR="00534BDE" w:rsidRPr="00534BDE" w:rsidRDefault="00530106" w:rsidP="00530106">
    <w:pPr>
      <w:pStyle w:val="Yltunniste"/>
      <w:tabs>
        <w:tab w:val="clear" w:pos="2268"/>
        <w:tab w:val="clear" w:pos="4819"/>
        <w:tab w:val="clear" w:pos="9638"/>
        <w:tab w:val="left" w:pos="3158"/>
      </w:tabs>
    </w:pPr>
    <w:r>
      <w:tab/>
    </w:r>
  </w:p>
  <w:p w14:paraId="73CBC676" w14:textId="77777777" w:rsidR="00EB04A6" w:rsidRDefault="00EB04A6" w:rsidP="008014F5"/>
  <w:p w14:paraId="205A5FAD" w14:textId="77777777" w:rsidR="00EB04A6" w:rsidRDefault="00EB04A6" w:rsidP="008014F5"/>
  <w:p w14:paraId="699DDC11" w14:textId="77777777" w:rsidR="00205F27" w:rsidRDefault="00205F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02A3"/>
    <w:multiLevelType w:val="multilevel"/>
    <w:tmpl w:val="C75EE8F6"/>
    <w:styleLink w:val="Monitasoinentyyli"/>
    <w:lvl w:ilvl="0">
      <w:start w:val="1"/>
      <w:numFmt w:val="bullet"/>
      <w:lvlText w:val=""/>
      <w:lvlJc w:val="left"/>
      <w:pPr>
        <w:ind w:left="1871" w:hanging="283"/>
      </w:pPr>
      <w:rPr>
        <w:rFonts w:ascii="Symbol" w:hAnsi="Symbol" w:hint="default"/>
      </w:rPr>
    </w:lvl>
    <w:lvl w:ilvl="1">
      <w:start w:val="1"/>
      <w:numFmt w:val="bullet"/>
      <w:lvlText w:val=""/>
      <w:lvlJc w:val="left"/>
      <w:pPr>
        <w:ind w:left="2438" w:hanging="227"/>
      </w:pPr>
      <w:rPr>
        <w:rFonts w:ascii="Symbol" w:hAnsi="Symbol" w:hint="default"/>
      </w:rPr>
    </w:lvl>
    <w:lvl w:ilvl="2">
      <w:start w:val="1"/>
      <w:numFmt w:val="bullet"/>
      <w:lvlText w:val=""/>
      <w:lvlJc w:val="left"/>
      <w:pPr>
        <w:ind w:left="2948" w:hanging="226"/>
      </w:pPr>
      <w:rPr>
        <w:rFonts w:ascii="Symbol" w:hAnsi="Symbol"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Symbol" w:hAnsi="Symbol" w:cs="Courier New" w:hint="default"/>
      </w:rPr>
    </w:lvl>
    <w:lvl w:ilvl="5">
      <w:start w:val="1"/>
      <w:numFmt w:val="bullet"/>
      <w:lvlText w:val=""/>
      <w:lvlJc w:val="left"/>
      <w:pPr>
        <w:ind w:left="5454" w:hanging="360"/>
      </w:pPr>
      <w:rPr>
        <w:rFonts w:ascii="Symbol" w:hAnsi="Symbol"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Symbol" w:hAnsi="Symbol" w:cs="Courier New" w:hint="default"/>
      </w:rPr>
    </w:lvl>
    <w:lvl w:ilvl="8">
      <w:start w:val="1"/>
      <w:numFmt w:val="bullet"/>
      <w:lvlText w:val=""/>
      <w:lvlJc w:val="left"/>
      <w:pPr>
        <w:ind w:left="7614" w:hanging="360"/>
      </w:pPr>
      <w:rPr>
        <w:rFonts w:ascii="Symbol" w:hAnsi="Symbol" w:hint="default"/>
      </w:rPr>
    </w:lvl>
  </w:abstractNum>
  <w:abstractNum w:abstractNumId="1" w15:restartNumberingAfterBreak="0">
    <w:nsid w:val="1B78727E"/>
    <w:multiLevelType w:val="hybridMultilevel"/>
    <w:tmpl w:val="C75EE8F6"/>
    <w:lvl w:ilvl="0" w:tplc="C704A174">
      <w:start w:val="1"/>
      <w:numFmt w:val="bullet"/>
      <w:pStyle w:val="Luettelokappale"/>
      <w:lvlText w:val=""/>
      <w:lvlJc w:val="left"/>
      <w:pPr>
        <w:ind w:left="1871" w:hanging="283"/>
      </w:pPr>
      <w:rPr>
        <w:rFonts w:ascii="Symbol" w:hAnsi="Symbol" w:hint="default"/>
      </w:rPr>
    </w:lvl>
    <w:lvl w:ilvl="1" w:tplc="5DCE0AB8">
      <w:start w:val="1"/>
      <w:numFmt w:val="bullet"/>
      <w:lvlText w:val=""/>
      <w:lvlJc w:val="left"/>
      <w:pPr>
        <w:ind w:left="2438" w:hanging="227"/>
      </w:pPr>
      <w:rPr>
        <w:rFonts w:ascii="Symbol" w:hAnsi="Symbol" w:hint="default"/>
      </w:rPr>
    </w:lvl>
    <w:lvl w:ilvl="2" w:tplc="161687EE">
      <w:start w:val="1"/>
      <w:numFmt w:val="bullet"/>
      <w:lvlText w:val=""/>
      <w:lvlJc w:val="left"/>
      <w:pPr>
        <w:ind w:left="2948" w:hanging="226"/>
      </w:pPr>
      <w:rPr>
        <w:rFonts w:ascii="Symbol" w:hAnsi="Symbol" w:hint="default"/>
      </w:rPr>
    </w:lvl>
    <w:lvl w:ilvl="3" w:tplc="040B000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 w15:restartNumberingAfterBreak="0">
    <w:nsid w:val="2D89130B"/>
    <w:multiLevelType w:val="hybridMultilevel"/>
    <w:tmpl w:val="797C2ED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610A7C33"/>
    <w:multiLevelType w:val="hybridMultilevel"/>
    <w:tmpl w:val="26F01052"/>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 w15:restartNumberingAfterBreak="0">
    <w:nsid w:val="655414D1"/>
    <w:multiLevelType w:val="hybridMultilevel"/>
    <w:tmpl w:val="73B0B748"/>
    <w:lvl w:ilvl="0" w:tplc="011A8DA8">
      <w:numFmt w:val="bullet"/>
      <w:lvlText w:val="•"/>
      <w:lvlJc w:val="left"/>
      <w:pPr>
        <w:ind w:left="2838" w:hanging="1704"/>
      </w:pPr>
      <w:rPr>
        <w:rFonts w:ascii="Arial" w:eastAsiaTheme="minorHAns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num w:numId="1" w16cid:durableId="1180703691">
    <w:abstractNumId w:val="1"/>
  </w:num>
  <w:num w:numId="2" w16cid:durableId="2136436795">
    <w:abstractNumId w:val="0"/>
  </w:num>
  <w:num w:numId="3" w16cid:durableId="1001590903">
    <w:abstractNumId w:val="2"/>
  </w:num>
  <w:num w:numId="4" w16cid:durableId="1103257258">
    <w:abstractNumId w:val="3"/>
  </w:num>
  <w:num w:numId="5" w16cid:durableId="826672935">
    <w:abstractNumId w:val="4"/>
  </w:num>
  <w:num w:numId="6" w16cid:durableId="25659897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efaultTableStyle w:val="Ruudukkotaulukko4-korostus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A9"/>
    <w:rsid w:val="00002E7F"/>
    <w:rsid w:val="00012E43"/>
    <w:rsid w:val="00023BA7"/>
    <w:rsid w:val="00023DCD"/>
    <w:rsid w:val="00030ED8"/>
    <w:rsid w:val="00031F74"/>
    <w:rsid w:val="00042CB2"/>
    <w:rsid w:val="00045ADC"/>
    <w:rsid w:val="00045D09"/>
    <w:rsid w:val="00050E51"/>
    <w:rsid w:val="00063939"/>
    <w:rsid w:val="00075087"/>
    <w:rsid w:val="000815BA"/>
    <w:rsid w:val="00087661"/>
    <w:rsid w:val="0009323F"/>
    <w:rsid w:val="000A1665"/>
    <w:rsid w:val="000A53B1"/>
    <w:rsid w:val="000A5534"/>
    <w:rsid w:val="000B1E95"/>
    <w:rsid w:val="000B3C02"/>
    <w:rsid w:val="000B6220"/>
    <w:rsid w:val="000C0329"/>
    <w:rsid w:val="000C16B9"/>
    <w:rsid w:val="000D1CF1"/>
    <w:rsid w:val="000D335F"/>
    <w:rsid w:val="000D5322"/>
    <w:rsid w:val="000E5A59"/>
    <w:rsid w:val="00102987"/>
    <w:rsid w:val="001030DF"/>
    <w:rsid w:val="001243BB"/>
    <w:rsid w:val="001273D5"/>
    <w:rsid w:val="0014375E"/>
    <w:rsid w:val="00145ED6"/>
    <w:rsid w:val="00166556"/>
    <w:rsid w:val="001671E7"/>
    <w:rsid w:val="001734E6"/>
    <w:rsid w:val="00175C9D"/>
    <w:rsid w:val="00180980"/>
    <w:rsid w:val="0019472E"/>
    <w:rsid w:val="001A2F99"/>
    <w:rsid w:val="001A7780"/>
    <w:rsid w:val="001B0482"/>
    <w:rsid w:val="001B30B5"/>
    <w:rsid w:val="001C139F"/>
    <w:rsid w:val="001C3343"/>
    <w:rsid w:val="001D7D54"/>
    <w:rsid w:val="001E21E5"/>
    <w:rsid w:val="001F5FDC"/>
    <w:rsid w:val="001F6744"/>
    <w:rsid w:val="00205F27"/>
    <w:rsid w:val="002133BC"/>
    <w:rsid w:val="0022658A"/>
    <w:rsid w:val="002352C7"/>
    <w:rsid w:val="00237EA7"/>
    <w:rsid w:val="00271227"/>
    <w:rsid w:val="00273EE7"/>
    <w:rsid w:val="00282471"/>
    <w:rsid w:val="0028574E"/>
    <w:rsid w:val="002907FE"/>
    <w:rsid w:val="002A066C"/>
    <w:rsid w:val="002B5FB9"/>
    <w:rsid w:val="002B657D"/>
    <w:rsid w:val="002B79D3"/>
    <w:rsid w:val="002F0892"/>
    <w:rsid w:val="002F1EAC"/>
    <w:rsid w:val="002F7169"/>
    <w:rsid w:val="0030178E"/>
    <w:rsid w:val="0030691F"/>
    <w:rsid w:val="00347E09"/>
    <w:rsid w:val="003538E6"/>
    <w:rsid w:val="0035599A"/>
    <w:rsid w:val="00360B40"/>
    <w:rsid w:val="00365C68"/>
    <w:rsid w:val="00371C2B"/>
    <w:rsid w:val="00384EAD"/>
    <w:rsid w:val="00386625"/>
    <w:rsid w:val="00386667"/>
    <w:rsid w:val="003977D8"/>
    <w:rsid w:val="003A17E9"/>
    <w:rsid w:val="003D2668"/>
    <w:rsid w:val="003E5F92"/>
    <w:rsid w:val="003F24EC"/>
    <w:rsid w:val="003F3448"/>
    <w:rsid w:val="0040361D"/>
    <w:rsid w:val="00410260"/>
    <w:rsid w:val="00415A76"/>
    <w:rsid w:val="004169D9"/>
    <w:rsid w:val="004327F6"/>
    <w:rsid w:val="00433BE6"/>
    <w:rsid w:val="00470C26"/>
    <w:rsid w:val="004A1305"/>
    <w:rsid w:val="004B0E36"/>
    <w:rsid w:val="004B3EDC"/>
    <w:rsid w:val="004C4FA5"/>
    <w:rsid w:val="004D2AF4"/>
    <w:rsid w:val="004D4639"/>
    <w:rsid w:val="004E2AC8"/>
    <w:rsid w:val="004E6EA2"/>
    <w:rsid w:val="005112F0"/>
    <w:rsid w:val="005127EC"/>
    <w:rsid w:val="00530106"/>
    <w:rsid w:val="00530581"/>
    <w:rsid w:val="00534BDE"/>
    <w:rsid w:val="00545762"/>
    <w:rsid w:val="0055517D"/>
    <w:rsid w:val="00561A0D"/>
    <w:rsid w:val="00562F88"/>
    <w:rsid w:val="00565F61"/>
    <w:rsid w:val="0058086B"/>
    <w:rsid w:val="005A081A"/>
    <w:rsid w:val="005C2EDF"/>
    <w:rsid w:val="005D2135"/>
    <w:rsid w:val="005D2378"/>
    <w:rsid w:val="005F6030"/>
    <w:rsid w:val="005F690C"/>
    <w:rsid w:val="00612A4C"/>
    <w:rsid w:val="00613AFB"/>
    <w:rsid w:val="00614719"/>
    <w:rsid w:val="0061512A"/>
    <w:rsid w:val="00615643"/>
    <w:rsid w:val="00617761"/>
    <w:rsid w:val="00620C1B"/>
    <w:rsid w:val="006216E1"/>
    <w:rsid w:val="00626916"/>
    <w:rsid w:val="006274B3"/>
    <w:rsid w:val="006302A0"/>
    <w:rsid w:val="00630701"/>
    <w:rsid w:val="00633BDC"/>
    <w:rsid w:val="0069513E"/>
    <w:rsid w:val="006B53DB"/>
    <w:rsid w:val="006C73CE"/>
    <w:rsid w:val="006D3AEB"/>
    <w:rsid w:val="006E30F7"/>
    <w:rsid w:val="006F1347"/>
    <w:rsid w:val="00702AC6"/>
    <w:rsid w:val="00703ABE"/>
    <w:rsid w:val="007150BB"/>
    <w:rsid w:val="00726B03"/>
    <w:rsid w:val="0073379E"/>
    <w:rsid w:val="00733980"/>
    <w:rsid w:val="00740C95"/>
    <w:rsid w:val="00741206"/>
    <w:rsid w:val="00741644"/>
    <w:rsid w:val="007417CE"/>
    <w:rsid w:val="00741812"/>
    <w:rsid w:val="007562CA"/>
    <w:rsid w:val="0076275E"/>
    <w:rsid w:val="00793E94"/>
    <w:rsid w:val="007C5350"/>
    <w:rsid w:val="007E46DE"/>
    <w:rsid w:val="00800FE4"/>
    <w:rsid w:val="008014F5"/>
    <w:rsid w:val="008115D3"/>
    <w:rsid w:val="00811C36"/>
    <w:rsid w:val="00822CFB"/>
    <w:rsid w:val="00834564"/>
    <w:rsid w:val="00836C2B"/>
    <w:rsid w:val="00837393"/>
    <w:rsid w:val="00845271"/>
    <w:rsid w:val="0084614E"/>
    <w:rsid w:val="00850523"/>
    <w:rsid w:val="008528F2"/>
    <w:rsid w:val="00854CEA"/>
    <w:rsid w:val="008558DF"/>
    <w:rsid w:val="00856BED"/>
    <w:rsid w:val="00872077"/>
    <w:rsid w:val="0087284F"/>
    <w:rsid w:val="00880CCC"/>
    <w:rsid w:val="00886CC3"/>
    <w:rsid w:val="00896C11"/>
    <w:rsid w:val="008D29A9"/>
    <w:rsid w:val="008E5754"/>
    <w:rsid w:val="008F000C"/>
    <w:rsid w:val="008F31EE"/>
    <w:rsid w:val="00900BA4"/>
    <w:rsid w:val="00903B8C"/>
    <w:rsid w:val="009126C6"/>
    <w:rsid w:val="0091299E"/>
    <w:rsid w:val="00927105"/>
    <w:rsid w:val="00927C1F"/>
    <w:rsid w:val="0093443E"/>
    <w:rsid w:val="0094267A"/>
    <w:rsid w:val="00955CC5"/>
    <w:rsid w:val="00966B83"/>
    <w:rsid w:val="00972ABA"/>
    <w:rsid w:val="00974B7A"/>
    <w:rsid w:val="00985E30"/>
    <w:rsid w:val="00990581"/>
    <w:rsid w:val="00991BD4"/>
    <w:rsid w:val="0099281D"/>
    <w:rsid w:val="00993305"/>
    <w:rsid w:val="009A08F5"/>
    <w:rsid w:val="009B15FF"/>
    <w:rsid w:val="009B40C6"/>
    <w:rsid w:val="009B46B3"/>
    <w:rsid w:val="009B6626"/>
    <w:rsid w:val="009C63B6"/>
    <w:rsid w:val="009D1E0E"/>
    <w:rsid w:val="009D7992"/>
    <w:rsid w:val="009E6264"/>
    <w:rsid w:val="009E7F66"/>
    <w:rsid w:val="009F1A7D"/>
    <w:rsid w:val="009F7701"/>
    <w:rsid w:val="00A23B2C"/>
    <w:rsid w:val="00A418BE"/>
    <w:rsid w:val="00A4197C"/>
    <w:rsid w:val="00A6110E"/>
    <w:rsid w:val="00A8103F"/>
    <w:rsid w:val="00AA53D7"/>
    <w:rsid w:val="00AA59AD"/>
    <w:rsid w:val="00AD21A5"/>
    <w:rsid w:val="00AE671C"/>
    <w:rsid w:val="00B07D42"/>
    <w:rsid w:val="00B22DCF"/>
    <w:rsid w:val="00B2609F"/>
    <w:rsid w:val="00B3086D"/>
    <w:rsid w:val="00B35F76"/>
    <w:rsid w:val="00B37950"/>
    <w:rsid w:val="00B43FE9"/>
    <w:rsid w:val="00B45C9D"/>
    <w:rsid w:val="00B5215C"/>
    <w:rsid w:val="00B527DE"/>
    <w:rsid w:val="00B611DD"/>
    <w:rsid w:val="00B6156C"/>
    <w:rsid w:val="00B63850"/>
    <w:rsid w:val="00B67C43"/>
    <w:rsid w:val="00B83EDC"/>
    <w:rsid w:val="00B87900"/>
    <w:rsid w:val="00B90B63"/>
    <w:rsid w:val="00B93C78"/>
    <w:rsid w:val="00BE2B1E"/>
    <w:rsid w:val="00BE70A2"/>
    <w:rsid w:val="00BF0C5E"/>
    <w:rsid w:val="00BF290B"/>
    <w:rsid w:val="00BF3B60"/>
    <w:rsid w:val="00C016B4"/>
    <w:rsid w:val="00C07922"/>
    <w:rsid w:val="00C13803"/>
    <w:rsid w:val="00C23C3E"/>
    <w:rsid w:val="00C47F15"/>
    <w:rsid w:val="00C50044"/>
    <w:rsid w:val="00C54804"/>
    <w:rsid w:val="00C570CF"/>
    <w:rsid w:val="00C64833"/>
    <w:rsid w:val="00C67DB3"/>
    <w:rsid w:val="00C735FF"/>
    <w:rsid w:val="00CA1A9A"/>
    <w:rsid w:val="00CA5E85"/>
    <w:rsid w:val="00CA67B7"/>
    <w:rsid w:val="00CB6031"/>
    <w:rsid w:val="00CE6EB8"/>
    <w:rsid w:val="00D0066A"/>
    <w:rsid w:val="00D0315C"/>
    <w:rsid w:val="00D067FE"/>
    <w:rsid w:val="00D1236E"/>
    <w:rsid w:val="00D13076"/>
    <w:rsid w:val="00D17CEB"/>
    <w:rsid w:val="00D203F1"/>
    <w:rsid w:val="00D20E05"/>
    <w:rsid w:val="00D250E1"/>
    <w:rsid w:val="00D252CF"/>
    <w:rsid w:val="00D31983"/>
    <w:rsid w:val="00D4032B"/>
    <w:rsid w:val="00D472B9"/>
    <w:rsid w:val="00D47B3B"/>
    <w:rsid w:val="00D61DF0"/>
    <w:rsid w:val="00D63139"/>
    <w:rsid w:val="00D66152"/>
    <w:rsid w:val="00D66913"/>
    <w:rsid w:val="00D75BF7"/>
    <w:rsid w:val="00D81B57"/>
    <w:rsid w:val="00D906EA"/>
    <w:rsid w:val="00D90B47"/>
    <w:rsid w:val="00D979E1"/>
    <w:rsid w:val="00DA2BD8"/>
    <w:rsid w:val="00DB0243"/>
    <w:rsid w:val="00DC28F9"/>
    <w:rsid w:val="00DC558E"/>
    <w:rsid w:val="00DD2091"/>
    <w:rsid w:val="00DD6CC3"/>
    <w:rsid w:val="00DD7461"/>
    <w:rsid w:val="00DE14AB"/>
    <w:rsid w:val="00DE1B6D"/>
    <w:rsid w:val="00DE5F8E"/>
    <w:rsid w:val="00DF35DA"/>
    <w:rsid w:val="00DF4861"/>
    <w:rsid w:val="00E018EC"/>
    <w:rsid w:val="00E04AF0"/>
    <w:rsid w:val="00E22119"/>
    <w:rsid w:val="00E24035"/>
    <w:rsid w:val="00E243F9"/>
    <w:rsid w:val="00E30F12"/>
    <w:rsid w:val="00E428C7"/>
    <w:rsid w:val="00E42C16"/>
    <w:rsid w:val="00E4779F"/>
    <w:rsid w:val="00E560DF"/>
    <w:rsid w:val="00E6096D"/>
    <w:rsid w:val="00E6639B"/>
    <w:rsid w:val="00E71D71"/>
    <w:rsid w:val="00E84DCE"/>
    <w:rsid w:val="00E9076D"/>
    <w:rsid w:val="00E92E0E"/>
    <w:rsid w:val="00EA602A"/>
    <w:rsid w:val="00EB04A6"/>
    <w:rsid w:val="00EB1837"/>
    <w:rsid w:val="00EB5972"/>
    <w:rsid w:val="00EC3263"/>
    <w:rsid w:val="00ED2F47"/>
    <w:rsid w:val="00EE1621"/>
    <w:rsid w:val="00EE7897"/>
    <w:rsid w:val="00EF0ED1"/>
    <w:rsid w:val="00EF15CD"/>
    <w:rsid w:val="00F012D5"/>
    <w:rsid w:val="00F01370"/>
    <w:rsid w:val="00F07F9E"/>
    <w:rsid w:val="00F1062D"/>
    <w:rsid w:val="00F15E07"/>
    <w:rsid w:val="00F205DC"/>
    <w:rsid w:val="00F41019"/>
    <w:rsid w:val="00F416A9"/>
    <w:rsid w:val="00F42BEB"/>
    <w:rsid w:val="00F5089E"/>
    <w:rsid w:val="00F6456E"/>
    <w:rsid w:val="00F66EAD"/>
    <w:rsid w:val="00F755A5"/>
    <w:rsid w:val="00F7584D"/>
    <w:rsid w:val="00F767EC"/>
    <w:rsid w:val="00FA19DF"/>
    <w:rsid w:val="00FA38C7"/>
    <w:rsid w:val="00FB71A6"/>
    <w:rsid w:val="00FC4739"/>
    <w:rsid w:val="00FE7795"/>
    <w:rsid w:val="00FF23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B92E9"/>
  <w14:defaultImageDpi w14:val="32767"/>
  <w15:chartTrackingRefBased/>
  <w15:docId w15:val="{3E140FA7-3A2A-6D49-B3BA-F399609F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Leipäteksti normaali"/>
    <w:qFormat/>
    <w:rsid w:val="008014F5"/>
    <w:pPr>
      <w:tabs>
        <w:tab w:val="left" w:pos="2268"/>
      </w:tabs>
      <w:spacing w:line="240" w:lineRule="exact"/>
      <w:ind w:left="1134"/>
    </w:pPr>
    <w:rPr>
      <w:rFonts w:ascii="Arial" w:hAnsi="Arial" w:cs="Arial"/>
      <w:color w:val="06175E" w:themeColor="text1"/>
      <w:sz w:val="18"/>
      <w:szCs w:val="18"/>
    </w:rPr>
  </w:style>
  <w:style w:type="paragraph" w:styleId="Otsikko1">
    <w:name w:val="heading 1"/>
    <w:basedOn w:val="Normaali"/>
    <w:next w:val="Normaali"/>
    <w:link w:val="Otsikko1Char"/>
    <w:uiPriority w:val="9"/>
    <w:qFormat/>
    <w:rsid w:val="0076275E"/>
    <w:pPr>
      <w:tabs>
        <w:tab w:val="left" w:pos="7294"/>
      </w:tabs>
      <w:spacing w:after="480" w:line="400" w:lineRule="exact"/>
      <w:outlineLvl w:val="0"/>
    </w:pPr>
    <w:rPr>
      <w:b/>
      <w:sz w:val="40"/>
      <w:szCs w:val="40"/>
    </w:rPr>
  </w:style>
  <w:style w:type="paragraph" w:styleId="Otsikko2">
    <w:name w:val="heading 2"/>
    <w:basedOn w:val="Normaali"/>
    <w:next w:val="Normaali"/>
    <w:link w:val="Otsikko2Char"/>
    <w:uiPriority w:val="9"/>
    <w:unhideWhenUsed/>
    <w:qFormat/>
    <w:rsid w:val="004A1305"/>
    <w:pPr>
      <w:spacing w:before="240" w:after="160" w:line="320" w:lineRule="exact"/>
      <w:outlineLvl w:val="1"/>
    </w:pPr>
    <w:rPr>
      <w:b/>
      <w:sz w:val="32"/>
      <w:szCs w:val="32"/>
    </w:rPr>
  </w:style>
  <w:style w:type="paragraph" w:styleId="Otsikko3">
    <w:name w:val="heading 3"/>
    <w:basedOn w:val="Otsikko2"/>
    <w:next w:val="Normaali"/>
    <w:link w:val="Otsikko3Char"/>
    <w:uiPriority w:val="9"/>
    <w:unhideWhenUsed/>
    <w:qFormat/>
    <w:rsid w:val="004A1305"/>
    <w:pPr>
      <w:spacing w:before="360"/>
      <w:outlineLvl w:val="2"/>
    </w:pPr>
    <w:rPr>
      <w:sz w:val="24"/>
      <w:szCs w:val="24"/>
    </w:rPr>
  </w:style>
  <w:style w:type="paragraph" w:styleId="Otsikko4">
    <w:name w:val="heading 4"/>
    <w:basedOn w:val="Otsikko3"/>
    <w:next w:val="Normaali"/>
    <w:link w:val="Otsikko4Char"/>
    <w:uiPriority w:val="9"/>
    <w:unhideWhenUsed/>
    <w:qFormat/>
    <w:rsid w:val="004A1305"/>
    <w:pPr>
      <w:outlineLvl w:val="3"/>
    </w:pPr>
    <w:rPr>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6275E"/>
    <w:rPr>
      <w:rFonts w:ascii="Arial" w:hAnsi="Arial" w:cs="Arial"/>
      <w:b/>
      <w:color w:val="06175E" w:themeColor="text1"/>
      <w:sz w:val="40"/>
      <w:szCs w:val="40"/>
    </w:rPr>
  </w:style>
  <w:style w:type="character" w:customStyle="1" w:styleId="Otsikko2Char">
    <w:name w:val="Otsikko 2 Char"/>
    <w:basedOn w:val="Kappaleenoletusfontti"/>
    <w:link w:val="Otsikko2"/>
    <w:uiPriority w:val="9"/>
    <w:rsid w:val="004A1305"/>
    <w:rPr>
      <w:rFonts w:ascii="Arial" w:hAnsi="Arial" w:cs="Arial"/>
      <w:b/>
      <w:color w:val="06175E" w:themeColor="text1"/>
      <w:sz w:val="32"/>
      <w:szCs w:val="32"/>
    </w:rPr>
  </w:style>
  <w:style w:type="paragraph" w:styleId="Yltunniste">
    <w:name w:val="header"/>
    <w:basedOn w:val="Normaali"/>
    <w:link w:val="YltunnisteChar"/>
    <w:uiPriority w:val="99"/>
    <w:unhideWhenUsed/>
    <w:qFormat/>
    <w:rsid w:val="008D29A9"/>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8D29A9"/>
    <w:rPr>
      <w:rFonts w:ascii="Work Sans" w:hAnsi="Work Sans" w:cs="Times New Roman (Leipäteksti, m"/>
      <w:spacing w:val="-20"/>
      <w:sz w:val="18"/>
    </w:rPr>
  </w:style>
  <w:style w:type="paragraph" w:styleId="Alatunniste">
    <w:name w:val="footer"/>
    <w:basedOn w:val="Normaali"/>
    <w:link w:val="AlatunnisteChar"/>
    <w:uiPriority w:val="99"/>
    <w:unhideWhenUsed/>
    <w:rsid w:val="008D29A9"/>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8D29A9"/>
    <w:rPr>
      <w:rFonts w:ascii="Work Sans" w:hAnsi="Work Sans" w:cs="Times New Roman (Leipäteksti, m"/>
      <w:spacing w:val="-20"/>
      <w:sz w:val="18"/>
    </w:rPr>
  </w:style>
  <w:style w:type="character" w:customStyle="1" w:styleId="Otsikko4Char">
    <w:name w:val="Otsikko 4 Char"/>
    <w:basedOn w:val="Kappaleenoletusfontti"/>
    <w:link w:val="Otsikko4"/>
    <w:uiPriority w:val="9"/>
    <w:rsid w:val="004A1305"/>
    <w:rPr>
      <w:rFonts w:ascii="Arial" w:hAnsi="Arial" w:cs="Arial"/>
      <w:b/>
      <w:color w:val="06175E" w:themeColor="text1"/>
      <w:sz w:val="22"/>
      <w:szCs w:val="22"/>
    </w:rPr>
  </w:style>
  <w:style w:type="character" w:styleId="Hyperlinkki">
    <w:name w:val="Hyperlink"/>
    <w:basedOn w:val="Kappaleenoletusfontti"/>
    <w:uiPriority w:val="99"/>
    <w:unhideWhenUsed/>
    <w:rsid w:val="00B37950"/>
    <w:rPr>
      <w:color w:val="4B6BC8" w:themeColor="hyperlink"/>
      <w:u w:val="single"/>
    </w:rPr>
  </w:style>
  <w:style w:type="character" w:customStyle="1" w:styleId="Ratkaisematonmaininta1">
    <w:name w:val="Ratkaisematon maininta1"/>
    <w:basedOn w:val="Kappaleenoletusfontti"/>
    <w:uiPriority w:val="99"/>
    <w:rsid w:val="00B37950"/>
    <w:rPr>
      <w:color w:val="605E5C"/>
      <w:shd w:val="clear" w:color="auto" w:fill="E1DFDD"/>
    </w:rPr>
  </w:style>
  <w:style w:type="character" w:customStyle="1" w:styleId="A0">
    <w:name w:val="A0"/>
    <w:uiPriority w:val="99"/>
    <w:rsid w:val="00E6639B"/>
    <w:rPr>
      <w:rFonts w:cs="Unitext"/>
      <w:color w:val="221E1F"/>
      <w:sz w:val="16"/>
      <w:szCs w:val="16"/>
    </w:rPr>
  </w:style>
  <w:style w:type="character" w:styleId="Sivunumero">
    <w:name w:val="page number"/>
    <w:basedOn w:val="Kappaleenoletusfontti"/>
    <w:uiPriority w:val="99"/>
    <w:semiHidden/>
    <w:unhideWhenUsed/>
    <w:rsid w:val="00534BDE"/>
  </w:style>
  <w:style w:type="paragraph" w:customStyle="1" w:styleId="Yltunniste1">
    <w:name w:val="Ylätunniste1"/>
    <w:basedOn w:val="Normaali"/>
    <w:rsid w:val="00E560DF"/>
    <w:pPr>
      <w:spacing w:line="180" w:lineRule="exact"/>
      <w:jc w:val="right"/>
    </w:pPr>
    <w:rPr>
      <w:sz w:val="14"/>
    </w:rPr>
  </w:style>
  <w:style w:type="character" w:customStyle="1" w:styleId="Otsikko3Char">
    <w:name w:val="Otsikko 3 Char"/>
    <w:basedOn w:val="Kappaleenoletusfontti"/>
    <w:link w:val="Otsikko3"/>
    <w:uiPriority w:val="9"/>
    <w:rsid w:val="004A1305"/>
    <w:rPr>
      <w:rFonts w:ascii="Arial" w:hAnsi="Arial" w:cs="Arial"/>
      <w:b/>
      <w:color w:val="06175E" w:themeColor="text1"/>
    </w:rPr>
  </w:style>
  <w:style w:type="paragraph" w:customStyle="1" w:styleId="Saavutettavaleipteksti">
    <w:name w:val="Saavutettava leipäteksti"/>
    <w:basedOn w:val="Normaali"/>
    <w:qFormat/>
    <w:rsid w:val="008F000C"/>
    <w:pPr>
      <w:spacing w:line="360" w:lineRule="exact"/>
      <w:ind w:left="567"/>
    </w:pPr>
    <w:rPr>
      <w:sz w:val="22"/>
    </w:rPr>
  </w:style>
  <w:style w:type="paragraph" w:styleId="Erottuvalainaus">
    <w:name w:val="Intense Quote"/>
    <w:basedOn w:val="Normaali"/>
    <w:next w:val="Normaali"/>
    <w:link w:val="ErottuvalainausChar"/>
    <w:uiPriority w:val="30"/>
    <w:rsid w:val="00545762"/>
    <w:pPr>
      <w:pBdr>
        <w:top w:val="single" w:sz="4" w:space="10" w:color="4B6BC8" w:themeColor="accent1"/>
        <w:bottom w:val="single" w:sz="4" w:space="10" w:color="4B6BC8" w:themeColor="accent1"/>
      </w:pBdr>
      <w:spacing w:before="360" w:after="360"/>
      <w:ind w:left="864" w:right="864"/>
      <w:jc w:val="center"/>
    </w:pPr>
    <w:rPr>
      <w:iCs/>
    </w:rPr>
  </w:style>
  <w:style w:type="character" w:customStyle="1" w:styleId="ErottuvalainausChar">
    <w:name w:val="Erottuva lainaus Char"/>
    <w:basedOn w:val="Kappaleenoletusfontti"/>
    <w:link w:val="Erottuvalainaus"/>
    <w:uiPriority w:val="30"/>
    <w:rsid w:val="00545762"/>
    <w:rPr>
      <w:rFonts w:ascii="Arial" w:hAnsi="Arial" w:cs="Arial"/>
      <w:iCs/>
      <w:color w:val="06175E" w:themeColor="text1"/>
      <w:sz w:val="18"/>
      <w:szCs w:val="18"/>
    </w:rPr>
  </w:style>
  <w:style w:type="paragraph" w:styleId="Sisllysluettelonotsikko">
    <w:name w:val="TOC Heading"/>
    <w:basedOn w:val="Otsikko1"/>
    <w:next w:val="Normaali"/>
    <w:autoRedefine/>
    <w:uiPriority w:val="39"/>
    <w:unhideWhenUsed/>
    <w:qFormat/>
    <w:rsid w:val="0076275E"/>
    <w:pPr>
      <w:keepNext/>
      <w:keepLines/>
      <w:tabs>
        <w:tab w:val="clear" w:pos="2268"/>
        <w:tab w:val="clear" w:pos="7294"/>
      </w:tabs>
      <w:spacing w:before="480" w:after="0" w:line="276" w:lineRule="auto"/>
      <w:ind w:left="0"/>
      <w:outlineLvl w:val="9"/>
    </w:pPr>
    <w:rPr>
      <w:rFonts w:eastAsiaTheme="majorEastAsia" w:cstheme="majorBidi"/>
      <w:bCs/>
      <w:lang w:eastAsia="fi-FI"/>
    </w:rPr>
  </w:style>
  <w:style w:type="paragraph" w:styleId="Sisluet1">
    <w:name w:val="toc 1"/>
    <w:aliases w:val="Sisällysluettelon otsikko 1"/>
    <w:basedOn w:val="Saavutettavaleipteksti"/>
    <w:next w:val="Normaali"/>
    <w:autoRedefine/>
    <w:uiPriority w:val="39"/>
    <w:unhideWhenUsed/>
    <w:qFormat/>
    <w:rsid w:val="00D31983"/>
    <w:pPr>
      <w:tabs>
        <w:tab w:val="clear" w:pos="2268"/>
        <w:tab w:val="right" w:leader="dot" w:pos="9508"/>
      </w:tabs>
      <w:spacing w:before="240" w:after="120"/>
    </w:pPr>
    <w:rPr>
      <w:rFonts w:asciiTheme="minorHAnsi" w:hAnsiTheme="minorHAnsi" w:cstheme="minorHAnsi"/>
      <w:b/>
      <w:bCs/>
      <w:sz w:val="20"/>
      <w:szCs w:val="20"/>
    </w:rPr>
  </w:style>
  <w:style w:type="paragraph" w:styleId="Sisluet2">
    <w:name w:val="toc 2"/>
    <w:aliases w:val="Sisällysluettelon otsikko 2"/>
    <w:basedOn w:val="Saavutettavaleipteksti"/>
    <w:next w:val="Saavutettavaleipteksti"/>
    <w:autoRedefine/>
    <w:uiPriority w:val="39"/>
    <w:unhideWhenUsed/>
    <w:qFormat/>
    <w:rsid w:val="00D31983"/>
    <w:pPr>
      <w:tabs>
        <w:tab w:val="clear" w:pos="2268"/>
        <w:tab w:val="right" w:leader="dot" w:pos="9508"/>
      </w:tabs>
      <w:spacing w:before="120"/>
    </w:pPr>
    <w:rPr>
      <w:rFonts w:asciiTheme="minorHAnsi" w:hAnsiTheme="minorHAnsi" w:cstheme="minorHAnsi"/>
      <w:iCs/>
      <w:sz w:val="20"/>
      <w:szCs w:val="20"/>
    </w:rPr>
  </w:style>
  <w:style w:type="paragraph" w:styleId="Sisluet3">
    <w:name w:val="toc 3"/>
    <w:aliases w:val="Sisällysluettelon otsikko 3"/>
    <w:basedOn w:val="Saavutettavaleipteksti"/>
    <w:next w:val="Saavutettavaleipteksti"/>
    <w:autoRedefine/>
    <w:uiPriority w:val="39"/>
    <w:unhideWhenUsed/>
    <w:qFormat/>
    <w:rsid w:val="00C23C3E"/>
    <w:pPr>
      <w:tabs>
        <w:tab w:val="clear" w:pos="2268"/>
      </w:tabs>
      <w:ind w:left="1701"/>
    </w:pPr>
    <w:rPr>
      <w:rFonts w:asciiTheme="minorHAnsi" w:hAnsiTheme="minorHAnsi" w:cstheme="minorHAnsi"/>
      <w:sz w:val="20"/>
      <w:szCs w:val="20"/>
    </w:rPr>
  </w:style>
  <w:style w:type="paragraph" w:styleId="Sisluet4">
    <w:name w:val="toc 4"/>
    <w:basedOn w:val="Saavutettavaleipteksti"/>
    <w:next w:val="Saavutettavaleipteksti"/>
    <w:autoRedefine/>
    <w:uiPriority w:val="39"/>
    <w:semiHidden/>
    <w:unhideWhenUsed/>
    <w:rsid w:val="00C23C3E"/>
    <w:pPr>
      <w:tabs>
        <w:tab w:val="clear" w:pos="2268"/>
      </w:tabs>
      <w:ind w:left="2268"/>
    </w:pPr>
    <w:rPr>
      <w:rFonts w:asciiTheme="minorHAnsi" w:hAnsiTheme="minorHAnsi" w:cstheme="minorHAnsi"/>
      <w:sz w:val="20"/>
      <w:szCs w:val="20"/>
    </w:rPr>
  </w:style>
  <w:style w:type="paragraph" w:styleId="Sisluet5">
    <w:name w:val="toc 5"/>
    <w:basedOn w:val="Saavutettavaleipteksti"/>
    <w:next w:val="Normaali"/>
    <w:autoRedefine/>
    <w:uiPriority w:val="39"/>
    <w:semiHidden/>
    <w:unhideWhenUsed/>
    <w:rsid w:val="00D31983"/>
    <w:pPr>
      <w:tabs>
        <w:tab w:val="clear" w:pos="2268"/>
      </w:tabs>
      <w:ind w:left="2268"/>
    </w:pPr>
    <w:rPr>
      <w:rFonts w:asciiTheme="minorHAnsi" w:hAnsiTheme="minorHAnsi" w:cstheme="minorHAnsi"/>
      <w:sz w:val="20"/>
      <w:szCs w:val="20"/>
    </w:rPr>
  </w:style>
  <w:style w:type="paragraph" w:styleId="Sisluet6">
    <w:name w:val="toc 6"/>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styleId="Sisluet7">
    <w:name w:val="toc 7"/>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styleId="Sisluet8">
    <w:name w:val="toc 8"/>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styleId="Sisluet9">
    <w:name w:val="toc 9"/>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customStyle="1" w:styleId="Vliotsikko">
    <w:name w:val="Väliotsikko"/>
    <w:basedOn w:val="Normaali"/>
    <w:qFormat/>
    <w:rsid w:val="00EB5972"/>
    <w:pPr>
      <w:spacing w:before="240" w:line="360" w:lineRule="auto"/>
      <w:outlineLvl w:val="4"/>
    </w:pPr>
    <w:rPr>
      <w:b/>
      <w:bCs/>
      <w:sz w:val="22"/>
      <w:szCs w:val="22"/>
    </w:rPr>
  </w:style>
  <w:style w:type="paragraph" w:customStyle="1" w:styleId="Dokumentinpotsikko">
    <w:name w:val="Dokumentin pääotsikko"/>
    <w:basedOn w:val="Normaali"/>
    <w:qFormat/>
    <w:rsid w:val="00D472B9"/>
    <w:pPr>
      <w:spacing w:line="480" w:lineRule="exact"/>
    </w:pPr>
    <w:rPr>
      <w:b/>
      <w:bCs/>
      <w:sz w:val="40"/>
      <w:szCs w:val="40"/>
    </w:rPr>
  </w:style>
  <w:style w:type="paragraph" w:styleId="Luettelokappale">
    <w:name w:val="List Paragraph"/>
    <w:basedOn w:val="Saavutettavaleipteksti"/>
    <w:uiPriority w:val="34"/>
    <w:qFormat/>
    <w:rsid w:val="0040361D"/>
    <w:pPr>
      <w:numPr>
        <w:numId w:val="1"/>
      </w:numPr>
    </w:pPr>
  </w:style>
  <w:style w:type="table" w:styleId="TaulukkoRuudukko">
    <w:name w:val="Table Grid"/>
    <w:basedOn w:val="Normaalitaulukko"/>
    <w:uiPriority w:val="39"/>
    <w:rsid w:val="0085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dukkotaulukko3">
    <w:name w:val="Grid Table 3"/>
    <w:basedOn w:val="Normaalitaulukko"/>
    <w:uiPriority w:val="48"/>
    <w:rsid w:val="009B40C6"/>
    <w:tblPr>
      <w:tblStyleRowBandSize w:val="1"/>
      <w:tblStyleColBandSize w:val="1"/>
      <w:tblBorders>
        <w:top w:val="single" w:sz="4" w:space="0" w:color="1741F0" w:themeColor="text1" w:themeTint="99"/>
        <w:left w:val="single" w:sz="4" w:space="0" w:color="1741F0" w:themeColor="text1" w:themeTint="99"/>
        <w:bottom w:val="single" w:sz="4" w:space="0" w:color="1741F0" w:themeColor="text1" w:themeTint="99"/>
        <w:right w:val="single" w:sz="4" w:space="0" w:color="1741F0" w:themeColor="text1" w:themeTint="99"/>
        <w:insideH w:val="single" w:sz="4" w:space="0" w:color="1741F0" w:themeColor="text1" w:themeTint="99"/>
        <w:insideV w:val="single" w:sz="4" w:space="0" w:color="1741F0" w:themeColor="text1" w:themeTint="99"/>
      </w:tblBorders>
    </w:tblPr>
    <w:tblStylePr w:type="firstRow">
      <w:rPr>
        <w:b/>
        <w:bCs/>
      </w:rPr>
      <w:tblPr/>
      <w:tcPr>
        <w:tcBorders>
          <w:top w:val="nil"/>
          <w:left w:val="nil"/>
          <w:right w:val="nil"/>
          <w:insideH w:val="nil"/>
          <w:insideV w:val="nil"/>
        </w:tcBorders>
        <w:shd w:val="clear" w:color="auto" w:fill="FFFEFE" w:themeFill="background1"/>
      </w:tcPr>
    </w:tblStylePr>
    <w:tblStylePr w:type="lastRow">
      <w:rPr>
        <w:b/>
        <w:bCs/>
      </w:rPr>
      <w:tblPr/>
      <w:tcPr>
        <w:tcBorders>
          <w:left w:val="nil"/>
          <w:bottom w:val="nil"/>
          <w:right w:val="nil"/>
          <w:insideH w:val="nil"/>
          <w:insideV w:val="nil"/>
        </w:tcBorders>
        <w:shd w:val="clear" w:color="auto" w:fill="FFFEFE" w:themeFill="background1"/>
      </w:tcPr>
    </w:tblStylePr>
    <w:tblStylePr w:type="firstCol">
      <w:pPr>
        <w:jc w:val="right"/>
      </w:pPr>
      <w:rPr>
        <w:i/>
        <w:iCs/>
      </w:rPr>
      <w:tblPr/>
      <w:tcPr>
        <w:tcBorders>
          <w:top w:val="nil"/>
          <w:left w:val="nil"/>
          <w:bottom w:val="nil"/>
          <w:insideH w:val="nil"/>
          <w:insideV w:val="nil"/>
        </w:tcBorders>
        <w:shd w:val="clear" w:color="auto" w:fill="FFFEFE" w:themeFill="background1"/>
      </w:tcPr>
    </w:tblStylePr>
    <w:tblStylePr w:type="lastCol">
      <w:rPr>
        <w:i/>
        <w:iCs/>
      </w:rPr>
      <w:tblPr/>
      <w:tcPr>
        <w:tcBorders>
          <w:top w:val="nil"/>
          <w:bottom w:val="nil"/>
          <w:right w:val="nil"/>
          <w:insideH w:val="nil"/>
          <w:insideV w:val="nil"/>
        </w:tcBorders>
        <w:shd w:val="clear" w:color="auto" w:fill="FFFEFE" w:themeFill="background1"/>
      </w:tcPr>
    </w:tblStylePr>
    <w:tblStylePr w:type="band1Vert">
      <w:tblPr/>
      <w:tcPr>
        <w:shd w:val="clear" w:color="auto" w:fill="B1BFFA" w:themeFill="text1" w:themeFillTint="33"/>
      </w:tcPr>
    </w:tblStylePr>
    <w:tblStylePr w:type="band1Horz">
      <w:tblPr/>
      <w:tcPr>
        <w:shd w:val="clear" w:color="auto" w:fill="B1BFFA" w:themeFill="text1" w:themeFillTint="33"/>
      </w:tcPr>
    </w:tblStylePr>
    <w:tblStylePr w:type="neCell">
      <w:tblPr/>
      <w:tcPr>
        <w:tcBorders>
          <w:bottom w:val="single" w:sz="4" w:space="0" w:color="1741F0" w:themeColor="text1" w:themeTint="99"/>
        </w:tcBorders>
      </w:tcPr>
    </w:tblStylePr>
    <w:tblStylePr w:type="nwCell">
      <w:tblPr/>
      <w:tcPr>
        <w:tcBorders>
          <w:bottom w:val="single" w:sz="4" w:space="0" w:color="1741F0" w:themeColor="text1" w:themeTint="99"/>
        </w:tcBorders>
      </w:tcPr>
    </w:tblStylePr>
    <w:tblStylePr w:type="seCell">
      <w:tblPr/>
      <w:tcPr>
        <w:tcBorders>
          <w:top w:val="single" w:sz="4" w:space="0" w:color="1741F0" w:themeColor="text1" w:themeTint="99"/>
        </w:tcBorders>
      </w:tcPr>
    </w:tblStylePr>
    <w:tblStylePr w:type="swCell">
      <w:tblPr/>
      <w:tcPr>
        <w:tcBorders>
          <w:top w:val="single" w:sz="4" w:space="0" w:color="1741F0" w:themeColor="text1" w:themeTint="99"/>
        </w:tcBorders>
      </w:tcPr>
    </w:tblStylePr>
  </w:style>
  <w:style w:type="table" w:styleId="Ruudukkotaulukko4">
    <w:name w:val="Grid Table 4"/>
    <w:basedOn w:val="Normaalitaulukko"/>
    <w:uiPriority w:val="49"/>
    <w:rsid w:val="009B40C6"/>
    <w:tblPr>
      <w:tblStyleRowBandSize w:val="1"/>
      <w:tblStyleColBandSize w:val="1"/>
      <w:tblBorders>
        <w:top w:val="single" w:sz="4" w:space="0" w:color="1741F0" w:themeColor="text1" w:themeTint="99"/>
        <w:left w:val="single" w:sz="4" w:space="0" w:color="1741F0" w:themeColor="text1" w:themeTint="99"/>
        <w:bottom w:val="single" w:sz="4" w:space="0" w:color="1741F0" w:themeColor="text1" w:themeTint="99"/>
        <w:right w:val="single" w:sz="4" w:space="0" w:color="1741F0" w:themeColor="text1" w:themeTint="99"/>
        <w:insideH w:val="single" w:sz="4" w:space="0" w:color="1741F0" w:themeColor="text1" w:themeTint="99"/>
        <w:insideV w:val="single" w:sz="4" w:space="0" w:color="1741F0" w:themeColor="text1" w:themeTint="99"/>
      </w:tblBorders>
    </w:tblPr>
    <w:tblStylePr w:type="firstRow">
      <w:rPr>
        <w:b/>
        <w:bCs/>
        <w:color w:val="FFFEFE" w:themeColor="background1"/>
      </w:rPr>
      <w:tblPr/>
      <w:tcPr>
        <w:tcBorders>
          <w:top w:val="single" w:sz="4" w:space="0" w:color="06175E" w:themeColor="text1"/>
          <w:left w:val="single" w:sz="4" w:space="0" w:color="06175E" w:themeColor="text1"/>
          <w:bottom w:val="single" w:sz="4" w:space="0" w:color="06175E" w:themeColor="text1"/>
          <w:right w:val="single" w:sz="4" w:space="0" w:color="06175E" w:themeColor="text1"/>
          <w:insideH w:val="nil"/>
          <w:insideV w:val="nil"/>
        </w:tcBorders>
        <w:shd w:val="clear" w:color="auto" w:fill="06175E" w:themeFill="text1"/>
      </w:tcPr>
    </w:tblStylePr>
    <w:tblStylePr w:type="lastRow">
      <w:rPr>
        <w:b/>
        <w:bCs/>
      </w:rPr>
      <w:tblPr/>
      <w:tcPr>
        <w:tcBorders>
          <w:top w:val="double" w:sz="4" w:space="0" w:color="06175E" w:themeColor="text1"/>
        </w:tcBorders>
      </w:tcPr>
    </w:tblStylePr>
    <w:tblStylePr w:type="firstCol">
      <w:rPr>
        <w:b/>
        <w:bCs/>
      </w:rPr>
    </w:tblStylePr>
    <w:tblStylePr w:type="lastCol">
      <w:rPr>
        <w:b/>
        <w:bCs/>
      </w:rPr>
    </w:tblStylePr>
    <w:tblStylePr w:type="band1Vert">
      <w:tblPr/>
      <w:tcPr>
        <w:shd w:val="clear" w:color="auto" w:fill="B1BFFA" w:themeFill="text1" w:themeFillTint="33"/>
      </w:tcPr>
    </w:tblStylePr>
    <w:tblStylePr w:type="band1Horz">
      <w:tblPr/>
      <w:tcPr>
        <w:shd w:val="clear" w:color="auto" w:fill="B1BFFA" w:themeFill="text1" w:themeFillTint="33"/>
      </w:tcPr>
    </w:tblStylePr>
  </w:style>
  <w:style w:type="table" w:styleId="Ruudukkotaulukko4-korostus3">
    <w:name w:val="Grid Table 4 Accent 3"/>
    <w:aliases w:val="Pohde-taulukko"/>
    <w:basedOn w:val="Luettelotaulukko4-korostus3"/>
    <w:uiPriority w:val="49"/>
    <w:rsid w:val="00075087"/>
    <w:rPr>
      <w:sz w:val="22"/>
      <w:szCs w:val="20"/>
      <w:lang w:eastAsia="fi-FI"/>
    </w:rPr>
    <w:tblPr>
      <w:tblInd w:w="567" w:type="dxa"/>
      <w:tblBorders>
        <w:top w:val="none" w:sz="0" w:space="0" w:color="auto"/>
        <w:left w:val="none" w:sz="0" w:space="0" w:color="auto"/>
        <w:bottom w:val="none" w:sz="0" w:space="0" w:color="auto"/>
        <w:right w:val="none" w:sz="0" w:space="0" w:color="auto"/>
        <w:insideH w:val="none" w:sz="0" w:space="0" w:color="auto"/>
        <w:insideV w:val="single" w:sz="4" w:space="0" w:color="FFCBBA" w:themeColor="accent3" w:themeTint="99"/>
      </w:tblBorders>
    </w:tblPr>
    <w:tblStylePr w:type="firstRow">
      <w:rPr>
        <w:rFonts w:asciiTheme="majorHAnsi" w:hAnsiTheme="majorHAnsi"/>
        <w:b/>
        <w:bCs/>
        <w:color w:val="06175E" w:themeColor="text1"/>
        <w:sz w:val="22"/>
      </w:rPr>
      <w:tblPr/>
      <w:tcPr>
        <w:tcBorders>
          <w:top w:val="nil"/>
          <w:left w:val="nil"/>
          <w:bottom w:val="nil"/>
          <w:right w:val="nil"/>
          <w:insideH w:val="nil"/>
          <w:insideV w:val="nil"/>
          <w:tl2br w:val="nil"/>
          <w:tr2bl w:val="nil"/>
        </w:tcBorders>
        <w:shd w:val="clear" w:color="auto" w:fill="FBE9E3"/>
      </w:tcPr>
    </w:tblStylePr>
    <w:tblStylePr w:type="lastRow">
      <w:rPr>
        <w:rFonts w:asciiTheme="majorHAnsi" w:hAnsiTheme="majorHAnsi"/>
        <w:b w:val="0"/>
        <w:bCs/>
        <w:sz w:val="22"/>
      </w:rPr>
      <w:tblPr/>
      <w:tcPr>
        <w:tcBorders>
          <w:top w:val="double" w:sz="4" w:space="0" w:color="FFA98D" w:themeColor="accent3"/>
        </w:tcBorders>
      </w:tcPr>
    </w:tblStylePr>
    <w:tblStylePr w:type="firstCol">
      <w:rPr>
        <w:rFonts w:asciiTheme="majorHAnsi" w:hAnsiTheme="majorHAnsi"/>
        <w:b w:val="0"/>
        <w:bCs/>
        <w:sz w:val="22"/>
      </w:rPr>
    </w:tblStylePr>
    <w:tblStylePr w:type="lastCol">
      <w:rPr>
        <w:rFonts w:asciiTheme="minorHAnsi" w:hAnsiTheme="minorHAnsi"/>
        <w:b w:val="0"/>
        <w:bCs/>
        <w:sz w:val="22"/>
      </w:rPr>
    </w:tblStylePr>
    <w:tblStylePr w:type="band1Vert">
      <w:rPr>
        <w:rFonts w:ascii="Arial" w:hAnsi="Arial"/>
        <w:sz w:val="22"/>
      </w:rPr>
      <w:tblPr/>
      <w:tcPr>
        <w:shd w:val="clear" w:color="auto" w:fill="FFEDE8" w:themeFill="accent3" w:themeFillTint="33"/>
      </w:tcPr>
    </w:tblStylePr>
    <w:tblStylePr w:type="band2Vert">
      <w:rPr>
        <w:rFonts w:asciiTheme="minorHAnsi" w:hAnsiTheme="minorHAnsi"/>
        <w:sz w:val="22"/>
      </w:rPr>
    </w:tblStylePr>
    <w:tblStylePr w:type="band1Horz">
      <w:pPr>
        <w:wordWrap/>
        <w:spacing w:line="240" w:lineRule="auto"/>
        <w:ind w:leftChars="0" w:left="-57"/>
        <w:jc w:val="left"/>
        <w:outlineLvl w:val="9"/>
      </w:pPr>
      <w:tblPr/>
      <w:tcPr>
        <w:shd w:val="clear" w:color="auto" w:fill="FFFEFE" w:themeFill="background1"/>
      </w:tcPr>
    </w:tblStylePr>
    <w:tblStylePr w:type="band2Horz">
      <w:rPr>
        <w:rFonts w:asciiTheme="majorHAnsi" w:hAnsiTheme="majorHAnsi"/>
        <w:sz w:val="22"/>
      </w:rPr>
      <w:tblPr/>
      <w:tcPr>
        <w:shd w:val="clear" w:color="auto" w:fill="F0EEEE"/>
      </w:tcPr>
    </w:tblStylePr>
    <w:tblStylePr w:type="nwCell">
      <w:rPr>
        <w:rFonts w:asciiTheme="minorHAnsi" w:hAnsiTheme="minorHAnsi"/>
        <w:b w:val="0"/>
        <w:sz w:val="22"/>
      </w:rPr>
    </w:tblStylePr>
  </w:style>
  <w:style w:type="numbering" w:customStyle="1" w:styleId="Monitasoinentyyli">
    <w:name w:val="Monitasoinen tyyli"/>
    <w:uiPriority w:val="99"/>
    <w:rsid w:val="001671E7"/>
    <w:pPr>
      <w:numPr>
        <w:numId w:val="2"/>
      </w:numPr>
    </w:pPr>
  </w:style>
  <w:style w:type="paragraph" w:customStyle="1" w:styleId="Taulukkotyyli">
    <w:name w:val="Taulukkotyyli"/>
    <w:basedOn w:val="Saavutettavaleipteksti"/>
    <w:qFormat/>
    <w:rsid w:val="00E560DF"/>
    <w:pPr>
      <w:ind w:left="0"/>
    </w:pPr>
  </w:style>
  <w:style w:type="paragraph" w:customStyle="1" w:styleId="Taulukontekstityyli">
    <w:name w:val="Taulukon tekstityyli"/>
    <w:basedOn w:val="Saavutettavaleipteksti"/>
    <w:qFormat/>
    <w:rsid w:val="00E560DF"/>
    <w:pPr>
      <w:ind w:left="0"/>
    </w:pPr>
  </w:style>
  <w:style w:type="table" w:styleId="Luettelotaulukko4-korostus3">
    <w:name w:val="List Table 4 Accent 3"/>
    <w:basedOn w:val="Normaalitaulukko"/>
    <w:uiPriority w:val="49"/>
    <w:rsid w:val="00880CCC"/>
    <w:tblPr>
      <w:tblStyleRowBandSize w:val="1"/>
      <w:tblStyleColBandSize w:val="1"/>
      <w:tblBorders>
        <w:top w:val="single" w:sz="4" w:space="0" w:color="FFCBBA" w:themeColor="accent3" w:themeTint="99"/>
        <w:left w:val="single" w:sz="4" w:space="0" w:color="FFCBBA" w:themeColor="accent3" w:themeTint="99"/>
        <w:bottom w:val="single" w:sz="4" w:space="0" w:color="FFCBBA" w:themeColor="accent3" w:themeTint="99"/>
        <w:right w:val="single" w:sz="4" w:space="0" w:color="FFCBBA" w:themeColor="accent3" w:themeTint="99"/>
        <w:insideH w:val="single" w:sz="4" w:space="0" w:color="FFCBBA" w:themeColor="accent3" w:themeTint="99"/>
      </w:tblBorders>
    </w:tblPr>
    <w:tblStylePr w:type="firstRow">
      <w:rPr>
        <w:b/>
        <w:bCs/>
        <w:color w:val="FFFEFE" w:themeColor="background1"/>
      </w:rPr>
      <w:tblPr/>
      <w:tcPr>
        <w:tcBorders>
          <w:top w:val="single" w:sz="4" w:space="0" w:color="FFA98D" w:themeColor="accent3"/>
          <w:left w:val="single" w:sz="4" w:space="0" w:color="FFA98D" w:themeColor="accent3"/>
          <w:bottom w:val="single" w:sz="4" w:space="0" w:color="FFA98D" w:themeColor="accent3"/>
          <w:right w:val="single" w:sz="4" w:space="0" w:color="FFA98D" w:themeColor="accent3"/>
          <w:insideH w:val="nil"/>
        </w:tcBorders>
        <w:shd w:val="clear" w:color="auto" w:fill="FFA98D" w:themeFill="accent3"/>
      </w:tcPr>
    </w:tblStylePr>
    <w:tblStylePr w:type="lastRow">
      <w:rPr>
        <w:b/>
        <w:bCs/>
      </w:rPr>
      <w:tblPr/>
      <w:tcPr>
        <w:tcBorders>
          <w:top w:val="double" w:sz="4" w:space="0" w:color="FFCBBA" w:themeColor="accent3" w:themeTint="99"/>
        </w:tcBorders>
      </w:tcPr>
    </w:tblStylePr>
    <w:tblStylePr w:type="firstCol">
      <w:rPr>
        <w:b/>
        <w:bCs/>
      </w:rPr>
    </w:tblStylePr>
    <w:tblStylePr w:type="lastCol">
      <w:rPr>
        <w:b/>
        <w:bCs/>
      </w:rPr>
    </w:tblStylePr>
    <w:tblStylePr w:type="band1Vert">
      <w:tblPr/>
      <w:tcPr>
        <w:shd w:val="clear" w:color="auto" w:fill="FFEDE8" w:themeFill="accent3" w:themeFillTint="33"/>
      </w:tcPr>
    </w:tblStylePr>
    <w:tblStylePr w:type="band1Horz">
      <w:tblPr/>
      <w:tcPr>
        <w:shd w:val="clear" w:color="auto" w:fill="FFEDE8" w:themeFill="accent3" w:themeFillTint="33"/>
      </w:tcPr>
    </w:tblStylePr>
  </w:style>
  <w:style w:type="table" w:styleId="Ruudukkotaulukko4-korostus4">
    <w:name w:val="Grid Table 4 Accent 4"/>
    <w:basedOn w:val="Normaalitaulukko"/>
    <w:uiPriority w:val="49"/>
    <w:rsid w:val="001A7780"/>
    <w:tblPr>
      <w:tblStyleRowBandSize w:val="1"/>
      <w:tblStyleColBandSize w:val="1"/>
      <w:tblBorders>
        <w:top w:val="single" w:sz="4" w:space="0" w:color="FFDBD0" w:themeColor="accent4" w:themeTint="99"/>
        <w:left w:val="single" w:sz="4" w:space="0" w:color="FFDBD0" w:themeColor="accent4" w:themeTint="99"/>
        <w:bottom w:val="single" w:sz="4" w:space="0" w:color="FFDBD0" w:themeColor="accent4" w:themeTint="99"/>
        <w:right w:val="single" w:sz="4" w:space="0" w:color="FFDBD0" w:themeColor="accent4" w:themeTint="99"/>
        <w:insideH w:val="single" w:sz="4" w:space="0" w:color="FFDBD0" w:themeColor="accent4" w:themeTint="99"/>
        <w:insideV w:val="single" w:sz="4" w:space="0" w:color="FFDBD0" w:themeColor="accent4" w:themeTint="99"/>
      </w:tblBorders>
    </w:tblPr>
    <w:tblStylePr w:type="firstRow">
      <w:rPr>
        <w:b/>
        <w:bCs/>
        <w:color w:val="FFFEFE" w:themeColor="background1"/>
      </w:rPr>
      <w:tblPr/>
      <w:tcPr>
        <w:tcBorders>
          <w:top w:val="single" w:sz="4" w:space="0" w:color="FFC4B2" w:themeColor="accent4"/>
          <w:left w:val="single" w:sz="4" w:space="0" w:color="FFC4B2" w:themeColor="accent4"/>
          <w:bottom w:val="single" w:sz="4" w:space="0" w:color="FFC4B2" w:themeColor="accent4"/>
          <w:right w:val="single" w:sz="4" w:space="0" w:color="FFC4B2" w:themeColor="accent4"/>
          <w:insideH w:val="nil"/>
          <w:insideV w:val="nil"/>
        </w:tcBorders>
        <w:shd w:val="clear" w:color="auto" w:fill="FFC4B2" w:themeFill="accent4"/>
      </w:tcPr>
    </w:tblStylePr>
    <w:tblStylePr w:type="lastRow">
      <w:rPr>
        <w:b/>
        <w:bCs/>
      </w:rPr>
      <w:tblPr/>
      <w:tcPr>
        <w:tcBorders>
          <w:top w:val="double" w:sz="4" w:space="0" w:color="FFC4B2" w:themeColor="accent4"/>
        </w:tcBorders>
      </w:tcPr>
    </w:tblStylePr>
    <w:tblStylePr w:type="firstCol">
      <w:rPr>
        <w:b/>
        <w:bCs/>
      </w:rPr>
    </w:tblStylePr>
    <w:tblStylePr w:type="lastCol">
      <w:rPr>
        <w:b/>
        <w:bCs/>
      </w:rPr>
    </w:tblStylePr>
    <w:tblStylePr w:type="band1Vert">
      <w:tblPr/>
      <w:tcPr>
        <w:shd w:val="clear" w:color="auto" w:fill="FFF2EF" w:themeFill="accent4" w:themeFillTint="33"/>
      </w:tcPr>
    </w:tblStylePr>
    <w:tblStylePr w:type="band1Horz">
      <w:tblPr/>
      <w:tcPr>
        <w:shd w:val="clear" w:color="auto" w:fill="FFF2EF"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2768">
      <w:bodyDiv w:val="1"/>
      <w:marLeft w:val="0"/>
      <w:marRight w:val="0"/>
      <w:marTop w:val="0"/>
      <w:marBottom w:val="0"/>
      <w:divBdr>
        <w:top w:val="none" w:sz="0" w:space="0" w:color="auto"/>
        <w:left w:val="none" w:sz="0" w:space="0" w:color="auto"/>
        <w:bottom w:val="none" w:sz="0" w:space="0" w:color="auto"/>
        <w:right w:val="none" w:sz="0" w:space="0" w:color="auto"/>
      </w:divBdr>
    </w:div>
    <w:div w:id="358362354">
      <w:bodyDiv w:val="1"/>
      <w:marLeft w:val="0"/>
      <w:marRight w:val="0"/>
      <w:marTop w:val="0"/>
      <w:marBottom w:val="0"/>
      <w:divBdr>
        <w:top w:val="none" w:sz="0" w:space="0" w:color="auto"/>
        <w:left w:val="none" w:sz="0" w:space="0" w:color="auto"/>
        <w:bottom w:val="none" w:sz="0" w:space="0" w:color="auto"/>
        <w:right w:val="none" w:sz="0" w:space="0" w:color="auto"/>
      </w:divBdr>
    </w:div>
    <w:div w:id="12294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ohde">
  <a:themeElements>
    <a:clrScheme name="Pohde_värit">
      <a:dk1>
        <a:srgbClr val="06175E"/>
      </a:dk1>
      <a:lt1>
        <a:srgbClr val="FFFEFE"/>
      </a:lt1>
      <a:dk2>
        <a:srgbClr val="042471"/>
      </a:dk2>
      <a:lt2>
        <a:srgbClr val="FFFEFE"/>
      </a:lt2>
      <a:accent1>
        <a:srgbClr val="4B6BC8"/>
      </a:accent1>
      <a:accent2>
        <a:srgbClr val="ACB9E4"/>
      </a:accent2>
      <a:accent3>
        <a:srgbClr val="FFA98D"/>
      </a:accent3>
      <a:accent4>
        <a:srgbClr val="FFC4B2"/>
      </a:accent4>
      <a:accent5>
        <a:srgbClr val="888686"/>
      </a:accent5>
      <a:accent6>
        <a:srgbClr val="D9D8D8"/>
      </a:accent6>
      <a:hlink>
        <a:srgbClr val="4B6BC8"/>
      </a:hlink>
      <a:folHlink>
        <a:srgbClr val="9E4CA9"/>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ohde" id="{318ED85C-A95B-104B-AE37-D4239F9C11B6}" vid="{0146D37C-35BC-A44A-8805-FB89305FBC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CC692-E913-4429-B183-5CF82444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851</Words>
  <Characters>6897</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Pohde dokumenttipohja</vt:lpstr>
    </vt:vector>
  </TitlesOfParts>
  <Manager/>
  <Company/>
  <LinksUpToDate>false</LinksUpToDate>
  <CharactersWithSpaces>7733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Pohde dokumenttipohja</dc:title>
  <dc:subject/>
  <dc:creator>Mari Kulmala</dc:creator>
  <cp:keywords/>
  <dc:description/>
  <cp:lastModifiedBy>Tervonen Marjo Riitta</cp:lastModifiedBy>
  <cp:revision>7</cp:revision>
  <cp:lastPrinted>2023-01-25T10:59:00Z</cp:lastPrinted>
  <dcterms:created xsi:type="dcterms:W3CDTF">2025-12-08T05:55:00Z</dcterms:created>
  <dcterms:modified xsi:type="dcterms:W3CDTF">2025-12-15T11:33:00Z</dcterms:modified>
  <cp:category/>
</cp:coreProperties>
</file>